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A845BD5" w14:textId="77777777" w:rsidR="00265E1B" w:rsidRPr="00894C8C" w:rsidRDefault="00265E1B" w:rsidP="00265E1B">
      <w:pPr>
        <w:spacing w:after="0" w:line="360" w:lineRule="auto"/>
        <w:contextualSpacing/>
        <w:jc w:val="both"/>
        <w:rPr>
          <w:rFonts w:cstheme="minorHAnsi"/>
          <w:b/>
          <w:sz w:val="24"/>
          <w:szCs w:val="24"/>
        </w:rPr>
      </w:pPr>
      <w:r w:rsidRPr="00894C8C">
        <w:rPr>
          <w:rFonts w:cstheme="minorHAnsi"/>
          <w:b/>
          <w:sz w:val="24"/>
          <w:szCs w:val="24"/>
        </w:rPr>
        <w:t>The Indonesia Canada Chamber of Commerce supports Canada’s membership in the Asian Infrastructure Investment Bank</w:t>
      </w:r>
    </w:p>
    <w:p w14:paraId="02C3BBA5" w14:textId="77777777" w:rsidR="00265E1B" w:rsidRPr="00894C8C" w:rsidRDefault="00265E1B" w:rsidP="00265E1B">
      <w:pPr>
        <w:spacing w:after="0" w:line="360" w:lineRule="auto"/>
        <w:contextualSpacing/>
        <w:jc w:val="both"/>
        <w:rPr>
          <w:rFonts w:cstheme="minorHAnsi"/>
          <w:sz w:val="24"/>
          <w:szCs w:val="24"/>
        </w:rPr>
      </w:pPr>
    </w:p>
    <w:p w14:paraId="2A026470" w14:textId="77777777" w:rsidR="00265E1B" w:rsidRPr="00894C8C" w:rsidRDefault="00265E1B" w:rsidP="00265E1B">
      <w:pPr>
        <w:spacing w:after="0" w:line="360" w:lineRule="auto"/>
        <w:contextualSpacing/>
        <w:jc w:val="both"/>
        <w:rPr>
          <w:rFonts w:cstheme="minorHAnsi"/>
          <w:sz w:val="24"/>
          <w:szCs w:val="24"/>
        </w:rPr>
      </w:pPr>
      <w:r w:rsidRPr="00894C8C">
        <w:rPr>
          <w:rFonts w:cstheme="minorHAnsi"/>
          <w:b/>
          <w:sz w:val="24"/>
          <w:szCs w:val="24"/>
          <w:lang w:val="id-ID"/>
        </w:rPr>
        <w:t>May 4</w:t>
      </w:r>
      <w:r w:rsidRPr="00894C8C">
        <w:rPr>
          <w:rFonts w:cstheme="minorHAnsi"/>
          <w:b/>
          <w:sz w:val="24"/>
          <w:szCs w:val="24"/>
        </w:rPr>
        <w:t xml:space="preserve">, 2015 – Jakarta, Indonesia - </w:t>
      </w:r>
      <w:r w:rsidRPr="00894C8C">
        <w:rPr>
          <w:rFonts w:cstheme="minorHAnsi"/>
          <w:sz w:val="24"/>
          <w:szCs w:val="24"/>
        </w:rPr>
        <w:t xml:space="preserve">The Indonesia Canada Chamber of Commerce (ICCC) supports Canada becoming a member of the Asian Infrastructure Investment Bank (the AIIB ). </w:t>
      </w:r>
    </w:p>
    <w:p w14:paraId="38D3D8B5" w14:textId="77777777" w:rsidR="00265E1B" w:rsidRPr="00894C8C" w:rsidRDefault="00265E1B" w:rsidP="00265E1B">
      <w:pPr>
        <w:spacing w:after="0" w:line="360" w:lineRule="auto"/>
        <w:contextualSpacing/>
        <w:jc w:val="both"/>
        <w:rPr>
          <w:rFonts w:cstheme="minorHAnsi"/>
          <w:sz w:val="24"/>
          <w:szCs w:val="24"/>
        </w:rPr>
      </w:pPr>
      <w:r w:rsidRPr="00894C8C">
        <w:rPr>
          <w:rFonts w:cstheme="minorHAnsi"/>
          <w:sz w:val="24"/>
          <w:szCs w:val="24"/>
        </w:rPr>
        <w:br/>
        <w:t xml:space="preserve">“Becoming a member of the AIIB would demonstrate Canada’s seriousness </w:t>
      </w:r>
      <w:r w:rsidRPr="00894C8C">
        <w:rPr>
          <w:rFonts w:cstheme="minorHAnsi"/>
          <w:sz w:val="24"/>
          <w:szCs w:val="24"/>
          <w:lang w:val="id-ID"/>
        </w:rPr>
        <w:t xml:space="preserve">as </w:t>
      </w:r>
      <w:r w:rsidRPr="00894C8C">
        <w:rPr>
          <w:rFonts w:cstheme="minorHAnsi"/>
          <w:sz w:val="24"/>
          <w:szCs w:val="24"/>
        </w:rPr>
        <w:t>to its previously stated commitments to Asian infrastructure investment, Public Private Partnerships and to improving local living standards</w:t>
      </w:r>
      <w:r>
        <w:rPr>
          <w:rFonts w:cstheme="minorHAnsi"/>
          <w:sz w:val="24"/>
          <w:szCs w:val="24"/>
        </w:rPr>
        <w:t>,”</w:t>
      </w:r>
      <w:r w:rsidRPr="00894C8C">
        <w:rPr>
          <w:rFonts w:cstheme="minorHAnsi"/>
          <w:sz w:val="24"/>
          <w:szCs w:val="24"/>
        </w:rPr>
        <w:t xml:space="preserve"> said Chris Bendl, President of the ICCC.</w:t>
      </w:r>
    </w:p>
    <w:p w14:paraId="322D7531" w14:textId="77777777" w:rsidR="00265E1B" w:rsidRPr="00894C8C" w:rsidRDefault="00265E1B" w:rsidP="00265E1B">
      <w:pPr>
        <w:spacing w:after="0" w:line="360" w:lineRule="auto"/>
        <w:contextualSpacing/>
        <w:jc w:val="both"/>
        <w:rPr>
          <w:rFonts w:cstheme="minorHAnsi"/>
          <w:sz w:val="24"/>
          <w:szCs w:val="24"/>
        </w:rPr>
      </w:pPr>
    </w:p>
    <w:p w14:paraId="14F59FB0" w14:textId="77777777" w:rsidR="00265E1B" w:rsidRPr="00894C8C" w:rsidRDefault="00265E1B" w:rsidP="00265E1B">
      <w:pPr>
        <w:shd w:val="clear" w:color="auto" w:fill="FFFFFF"/>
        <w:spacing w:after="0" w:line="360" w:lineRule="auto"/>
        <w:contextualSpacing/>
        <w:jc w:val="both"/>
        <w:rPr>
          <w:rFonts w:eastAsia="Times New Roman" w:cstheme="minorHAnsi"/>
          <w:sz w:val="24"/>
          <w:szCs w:val="24"/>
        </w:rPr>
      </w:pPr>
      <w:r w:rsidRPr="00894C8C">
        <w:rPr>
          <w:rFonts w:cstheme="minorHAnsi"/>
          <w:sz w:val="24"/>
          <w:szCs w:val="24"/>
        </w:rPr>
        <w:t xml:space="preserve">Statements by the </w:t>
      </w:r>
      <w:r w:rsidRPr="00894C8C">
        <w:rPr>
          <w:rFonts w:eastAsia="Times New Roman" w:cstheme="minorHAnsi"/>
          <w:sz w:val="24"/>
          <w:szCs w:val="24"/>
        </w:rPr>
        <w:t xml:space="preserve">Government of Indonesia indicate it can only directly fund approximately 30 percent of its own infrastructure program needs over the next five years, and is reliant on alternative sources of capital, such as </w:t>
      </w:r>
      <w:r>
        <w:rPr>
          <w:rFonts w:eastAsia="Times New Roman" w:cstheme="minorHAnsi"/>
          <w:sz w:val="24"/>
          <w:szCs w:val="24"/>
        </w:rPr>
        <w:t>the AIIB</w:t>
      </w:r>
      <w:r w:rsidRPr="00894C8C">
        <w:rPr>
          <w:rFonts w:eastAsia="Times New Roman" w:cstheme="minorHAnsi"/>
          <w:sz w:val="24"/>
          <w:szCs w:val="24"/>
        </w:rPr>
        <w:t>, for the remainder. The total cost for Indonesia’s infrastructure needs over the next five years is 5,519.4 trillion rupiah, according to Andrinof Chaniago, Indonesia’s Minister of Development Planning.</w:t>
      </w:r>
    </w:p>
    <w:p w14:paraId="2DFBCFF9" w14:textId="77777777" w:rsidR="00265E1B" w:rsidRPr="00894C8C" w:rsidRDefault="00265E1B" w:rsidP="00265E1B">
      <w:pPr>
        <w:shd w:val="clear" w:color="auto" w:fill="FFFFFF"/>
        <w:spacing w:after="0" w:line="360" w:lineRule="auto"/>
        <w:contextualSpacing/>
        <w:jc w:val="both"/>
        <w:rPr>
          <w:rFonts w:eastAsia="Times New Roman" w:cstheme="minorHAnsi"/>
          <w:sz w:val="24"/>
          <w:szCs w:val="24"/>
        </w:rPr>
      </w:pPr>
    </w:p>
    <w:p w14:paraId="30663D4E" w14:textId="77777777" w:rsidR="00265E1B" w:rsidRPr="00894C8C" w:rsidRDefault="00265E1B" w:rsidP="00265E1B">
      <w:pPr>
        <w:shd w:val="clear" w:color="auto" w:fill="FFFFFF"/>
        <w:spacing w:after="0" w:line="360" w:lineRule="auto"/>
        <w:contextualSpacing/>
        <w:jc w:val="both"/>
        <w:rPr>
          <w:rFonts w:eastAsia="Times New Roman" w:cstheme="minorHAnsi"/>
          <w:sz w:val="24"/>
          <w:szCs w:val="24"/>
        </w:rPr>
      </w:pPr>
      <w:r w:rsidRPr="00894C8C">
        <w:rPr>
          <w:rFonts w:eastAsia="Times New Roman" w:cstheme="minorHAnsi"/>
          <w:sz w:val="24"/>
          <w:szCs w:val="24"/>
        </w:rPr>
        <w:t xml:space="preserve">The AIIB mandate is a good match for Canada’s official priorities and investment in infrastructure was identified as a key priority for the G20 member countries. In 2010 ADB estimated US$8 trillion of infrastructure investment will be required in Asia up to 2020. </w:t>
      </w:r>
      <w:r>
        <w:rPr>
          <w:rFonts w:eastAsia="Times New Roman" w:cstheme="minorHAnsi"/>
          <w:sz w:val="24"/>
          <w:szCs w:val="24"/>
          <w:lang w:val="id-ID"/>
        </w:rPr>
        <w:t>T</w:t>
      </w:r>
      <w:r w:rsidRPr="00894C8C">
        <w:rPr>
          <w:rFonts w:eastAsia="Times New Roman" w:cstheme="minorHAnsi"/>
          <w:sz w:val="24"/>
          <w:szCs w:val="24"/>
        </w:rPr>
        <w:t>he AIIB member countries recognize the importance to both support growth and reduce poverty in the region. At the time of this release, 16 of the world’s 20 largest economies have joined the AIIB, with only the US, Japan, Mexico and Canada not yet participating.</w:t>
      </w:r>
    </w:p>
    <w:p w14:paraId="5D4A9580" w14:textId="77777777" w:rsidR="00265E1B" w:rsidRPr="00894C8C" w:rsidRDefault="00265E1B" w:rsidP="00265E1B">
      <w:pPr>
        <w:shd w:val="clear" w:color="auto" w:fill="FFFFFF"/>
        <w:spacing w:after="0" w:line="360" w:lineRule="auto"/>
        <w:contextualSpacing/>
        <w:jc w:val="both"/>
        <w:rPr>
          <w:rFonts w:eastAsia="Times New Roman" w:cstheme="minorHAnsi"/>
          <w:sz w:val="24"/>
          <w:szCs w:val="24"/>
        </w:rPr>
      </w:pPr>
    </w:p>
    <w:p w14:paraId="11564A3C" w14:textId="77777777" w:rsidR="00265E1B" w:rsidRPr="00894C8C" w:rsidRDefault="00265E1B" w:rsidP="00265E1B">
      <w:pPr>
        <w:shd w:val="clear" w:color="auto" w:fill="FFFFFF"/>
        <w:spacing w:after="0" w:line="360" w:lineRule="auto"/>
        <w:contextualSpacing/>
        <w:jc w:val="both"/>
        <w:rPr>
          <w:rFonts w:eastAsia="Times New Roman" w:cstheme="minorHAnsi"/>
          <w:sz w:val="24"/>
          <w:szCs w:val="24"/>
        </w:rPr>
      </w:pPr>
      <w:r w:rsidRPr="00894C8C">
        <w:rPr>
          <w:rFonts w:eastAsia="Times New Roman" w:cstheme="minorHAnsi"/>
          <w:sz w:val="24"/>
          <w:szCs w:val="24"/>
        </w:rPr>
        <w:t>As a member of the AIIB</w:t>
      </w:r>
      <w:r w:rsidRPr="00894C8C">
        <w:rPr>
          <w:rFonts w:eastAsia="Times New Roman" w:cstheme="minorHAnsi"/>
          <w:sz w:val="24"/>
          <w:szCs w:val="24"/>
          <w:lang w:val="id-ID"/>
        </w:rPr>
        <w:t>,</w:t>
      </w:r>
      <w:r w:rsidRPr="00894C8C">
        <w:rPr>
          <w:rFonts w:eastAsia="Times New Roman" w:cstheme="minorHAnsi"/>
          <w:sz w:val="24"/>
          <w:szCs w:val="24"/>
        </w:rPr>
        <w:t xml:space="preserve"> Canada will have a more engaged voice in Asia’s development priorities creating tremendous private sector opportunities for leading Indonesian and Canadian businesses. It is expected that the AIIB will provide both competition and collaborative opportunities with other development banks and agencies, enhancing domestic and regional infrastructure allocation, </w:t>
      </w:r>
      <w:r w:rsidRPr="00894C8C">
        <w:rPr>
          <w:rFonts w:eastAsia="Times New Roman" w:cstheme="minorHAnsi"/>
          <w:sz w:val="24"/>
          <w:szCs w:val="24"/>
          <w:lang w:val="id-ID"/>
        </w:rPr>
        <w:t xml:space="preserve">ensuring </w:t>
      </w:r>
      <w:r w:rsidRPr="00894C8C">
        <w:rPr>
          <w:rFonts w:eastAsia="Times New Roman" w:cstheme="minorHAnsi"/>
          <w:sz w:val="24"/>
          <w:szCs w:val="24"/>
        </w:rPr>
        <w:t xml:space="preserve">better connectivity and supporting closer </w:t>
      </w:r>
      <w:r w:rsidRPr="00894C8C">
        <w:rPr>
          <w:rFonts w:eastAsia="Times New Roman" w:cstheme="minorHAnsi"/>
          <w:sz w:val="24"/>
          <w:szCs w:val="24"/>
        </w:rPr>
        <w:lastRenderedPageBreak/>
        <w:t xml:space="preserve">regional cooperation and integration. Media reports indicate World Bank President Jim Yong Kim has signaled a willingness to work with the AIIB on co-financing individual infrastructure projects and </w:t>
      </w:r>
      <w:r w:rsidRPr="00894C8C">
        <w:rPr>
          <w:rFonts w:eastAsia="Times New Roman" w:cstheme="minorHAnsi"/>
          <w:sz w:val="24"/>
          <w:szCs w:val="24"/>
          <w:lang w:val="id-ID"/>
        </w:rPr>
        <w:t>cooperating</w:t>
      </w:r>
      <w:r w:rsidRPr="00894C8C">
        <w:rPr>
          <w:rFonts w:eastAsia="Times New Roman" w:cstheme="minorHAnsi"/>
          <w:sz w:val="24"/>
          <w:szCs w:val="24"/>
        </w:rPr>
        <w:t xml:space="preserve"> on regional integration.</w:t>
      </w:r>
    </w:p>
    <w:p w14:paraId="366AA781" w14:textId="77777777" w:rsidR="00265E1B" w:rsidRPr="00894C8C" w:rsidRDefault="00265E1B" w:rsidP="00265E1B">
      <w:pPr>
        <w:spacing w:after="0" w:line="360" w:lineRule="auto"/>
        <w:contextualSpacing/>
        <w:jc w:val="both"/>
        <w:rPr>
          <w:rFonts w:cstheme="minorHAnsi"/>
          <w:sz w:val="24"/>
          <w:szCs w:val="24"/>
        </w:rPr>
      </w:pPr>
    </w:p>
    <w:p w14:paraId="34A8D32F" w14:textId="77777777" w:rsidR="00265E1B" w:rsidRPr="00894C8C" w:rsidRDefault="00265E1B" w:rsidP="00265E1B">
      <w:pPr>
        <w:shd w:val="clear" w:color="auto" w:fill="FFFFFF"/>
        <w:spacing w:after="0" w:line="360" w:lineRule="auto"/>
        <w:contextualSpacing/>
        <w:jc w:val="both"/>
        <w:rPr>
          <w:rFonts w:cstheme="minorHAnsi"/>
          <w:sz w:val="24"/>
          <w:szCs w:val="24"/>
        </w:rPr>
      </w:pPr>
      <w:r w:rsidRPr="00894C8C">
        <w:rPr>
          <w:rFonts w:cstheme="minorHAnsi"/>
          <w:sz w:val="24"/>
          <w:szCs w:val="24"/>
        </w:rPr>
        <w:t xml:space="preserve">“We are encouraged by media reports that </w:t>
      </w:r>
      <w:r w:rsidRPr="00894C8C">
        <w:rPr>
          <w:rFonts w:cstheme="minorHAnsi"/>
          <w:sz w:val="24"/>
          <w:szCs w:val="24"/>
          <w:lang w:val="id-ID"/>
        </w:rPr>
        <w:t>the Government of Canada</w:t>
      </w:r>
      <w:r w:rsidRPr="00894C8C">
        <w:rPr>
          <w:rFonts w:cstheme="minorHAnsi"/>
          <w:sz w:val="24"/>
          <w:szCs w:val="24"/>
        </w:rPr>
        <w:t xml:space="preserve"> </w:t>
      </w:r>
      <w:r w:rsidRPr="00894C8C">
        <w:rPr>
          <w:rFonts w:cstheme="minorHAnsi"/>
          <w:sz w:val="24"/>
          <w:szCs w:val="24"/>
          <w:lang w:val="id-ID"/>
        </w:rPr>
        <w:t>is</w:t>
      </w:r>
      <w:r w:rsidRPr="00894C8C">
        <w:rPr>
          <w:rFonts w:cstheme="minorHAnsi"/>
          <w:sz w:val="24"/>
          <w:szCs w:val="24"/>
        </w:rPr>
        <w:t xml:space="preserve"> still considering membership in the AIIB, which has indicated an openness to accept new members beyond the original March 31 deadline,” said Mr. Bendl.</w:t>
      </w:r>
    </w:p>
    <w:p w14:paraId="4BBA8B50" w14:textId="77777777" w:rsidR="00265E1B" w:rsidRPr="00894C8C" w:rsidRDefault="00265E1B" w:rsidP="00265E1B">
      <w:pPr>
        <w:shd w:val="clear" w:color="auto" w:fill="FFFFFF"/>
        <w:spacing w:after="0" w:line="240" w:lineRule="auto"/>
        <w:contextualSpacing/>
        <w:jc w:val="both"/>
        <w:rPr>
          <w:rFonts w:cstheme="minorHAnsi"/>
          <w:sz w:val="24"/>
          <w:szCs w:val="24"/>
        </w:rPr>
      </w:pPr>
    </w:p>
    <w:p w14:paraId="4E7F62B7" w14:textId="77777777" w:rsidR="00265E1B" w:rsidRDefault="00265E1B" w:rsidP="00265E1B">
      <w:pPr>
        <w:pStyle w:val="NormalWeb"/>
        <w:spacing w:before="0" w:beforeAutospacing="0" w:after="0" w:afterAutospacing="0"/>
        <w:contextualSpacing/>
        <w:jc w:val="both"/>
        <w:outlineLvl w:val="0"/>
        <w:rPr>
          <w:rFonts w:asciiTheme="minorHAnsi" w:hAnsiTheme="minorHAnsi" w:cstheme="minorHAnsi"/>
          <w:b/>
          <w:bCs/>
        </w:rPr>
      </w:pPr>
      <w:bookmarkStart w:id="0" w:name="_GoBack"/>
      <w:bookmarkEnd w:id="0"/>
    </w:p>
    <w:p w14:paraId="07FADA7B" w14:textId="77777777" w:rsidR="00265E1B" w:rsidRPr="00894C8C" w:rsidRDefault="00265E1B" w:rsidP="00265E1B">
      <w:pPr>
        <w:pStyle w:val="NormalWeb"/>
        <w:spacing w:before="0" w:beforeAutospacing="0" w:after="0" w:afterAutospacing="0"/>
        <w:contextualSpacing/>
        <w:jc w:val="both"/>
        <w:outlineLvl w:val="0"/>
        <w:rPr>
          <w:rFonts w:asciiTheme="minorHAnsi" w:hAnsiTheme="minorHAnsi" w:cstheme="minorHAnsi"/>
          <w:b/>
          <w:bCs/>
        </w:rPr>
      </w:pPr>
      <w:r w:rsidRPr="00894C8C">
        <w:rPr>
          <w:rFonts w:asciiTheme="minorHAnsi" w:hAnsiTheme="minorHAnsi" w:cstheme="minorHAnsi"/>
          <w:b/>
          <w:bCs/>
        </w:rPr>
        <w:t>About ICCC</w:t>
      </w:r>
    </w:p>
    <w:p w14:paraId="3D9C458C" w14:textId="77777777" w:rsidR="00265E1B" w:rsidRPr="00894C8C" w:rsidRDefault="00265E1B" w:rsidP="00265E1B">
      <w:pPr>
        <w:spacing w:after="0" w:line="240" w:lineRule="auto"/>
        <w:contextualSpacing/>
        <w:jc w:val="both"/>
        <w:rPr>
          <w:rFonts w:cstheme="minorHAnsi"/>
          <w:sz w:val="24"/>
          <w:szCs w:val="24"/>
        </w:rPr>
      </w:pPr>
    </w:p>
    <w:p w14:paraId="2F24F3C9" w14:textId="77777777" w:rsidR="00265E1B" w:rsidRPr="00894C8C" w:rsidRDefault="00265E1B" w:rsidP="00265E1B">
      <w:pPr>
        <w:spacing w:after="0" w:line="240" w:lineRule="auto"/>
        <w:contextualSpacing/>
        <w:jc w:val="both"/>
        <w:rPr>
          <w:rFonts w:cstheme="minorHAnsi"/>
          <w:sz w:val="24"/>
          <w:szCs w:val="24"/>
        </w:rPr>
      </w:pPr>
      <w:r w:rsidRPr="00894C8C">
        <w:rPr>
          <w:rFonts w:cstheme="minorHAnsi"/>
          <w:sz w:val="24"/>
          <w:szCs w:val="24"/>
        </w:rPr>
        <w:t xml:space="preserve">The ICCC has the following objectives: </w:t>
      </w:r>
    </w:p>
    <w:p w14:paraId="37A93D63" w14:textId="77777777" w:rsidR="00265E1B" w:rsidRPr="00894C8C" w:rsidRDefault="00265E1B" w:rsidP="00265E1B">
      <w:pPr>
        <w:numPr>
          <w:ilvl w:val="0"/>
          <w:numId w:val="1"/>
        </w:numPr>
        <w:spacing w:after="0" w:line="240" w:lineRule="auto"/>
        <w:contextualSpacing/>
        <w:jc w:val="both"/>
        <w:rPr>
          <w:rFonts w:cstheme="minorHAnsi"/>
          <w:sz w:val="24"/>
          <w:szCs w:val="24"/>
        </w:rPr>
      </w:pPr>
      <w:r w:rsidRPr="00894C8C">
        <w:rPr>
          <w:rFonts w:cstheme="minorHAnsi"/>
          <w:sz w:val="24"/>
          <w:szCs w:val="24"/>
        </w:rPr>
        <w:t>To promote and encourage trade, investment and other economic relations between Indonesia and Canada, particularly in the private sector;</w:t>
      </w:r>
    </w:p>
    <w:p w14:paraId="72A4D0DC" w14:textId="77777777" w:rsidR="00265E1B" w:rsidRPr="00894C8C" w:rsidRDefault="00265E1B" w:rsidP="00265E1B">
      <w:pPr>
        <w:numPr>
          <w:ilvl w:val="0"/>
          <w:numId w:val="1"/>
        </w:numPr>
        <w:spacing w:after="0" w:line="240" w:lineRule="auto"/>
        <w:contextualSpacing/>
        <w:jc w:val="both"/>
        <w:rPr>
          <w:rFonts w:cstheme="minorHAnsi"/>
          <w:sz w:val="24"/>
          <w:szCs w:val="24"/>
        </w:rPr>
      </w:pPr>
      <w:r w:rsidRPr="00894C8C">
        <w:rPr>
          <w:rFonts w:cstheme="minorHAnsi"/>
          <w:sz w:val="24"/>
          <w:szCs w:val="24"/>
        </w:rPr>
        <w:t>To represent, in an objective manner, the views, interests and concerns of members of the Chamber;</w:t>
      </w:r>
    </w:p>
    <w:p w14:paraId="37ED7638" w14:textId="77777777" w:rsidR="00265E1B" w:rsidRPr="00894C8C" w:rsidRDefault="00265E1B" w:rsidP="00265E1B">
      <w:pPr>
        <w:numPr>
          <w:ilvl w:val="0"/>
          <w:numId w:val="1"/>
        </w:numPr>
        <w:spacing w:after="0" w:line="240" w:lineRule="auto"/>
        <w:contextualSpacing/>
        <w:jc w:val="both"/>
        <w:rPr>
          <w:rFonts w:cstheme="minorHAnsi"/>
          <w:sz w:val="24"/>
          <w:szCs w:val="24"/>
        </w:rPr>
      </w:pPr>
      <w:r w:rsidRPr="00894C8C">
        <w:rPr>
          <w:rFonts w:cstheme="minorHAnsi"/>
          <w:sz w:val="24"/>
          <w:szCs w:val="24"/>
        </w:rPr>
        <w:t xml:space="preserve">To assist in the promotion of inter-cultural relations between the people of Indonesia and Canada; </w:t>
      </w:r>
    </w:p>
    <w:p w14:paraId="2BDD0435" w14:textId="77777777" w:rsidR="00265E1B" w:rsidRPr="00894C8C" w:rsidRDefault="00265E1B" w:rsidP="00265E1B">
      <w:pPr>
        <w:numPr>
          <w:ilvl w:val="0"/>
          <w:numId w:val="1"/>
        </w:numPr>
        <w:spacing w:after="0" w:line="240" w:lineRule="auto"/>
        <w:contextualSpacing/>
        <w:jc w:val="both"/>
        <w:rPr>
          <w:rFonts w:cstheme="minorHAnsi"/>
          <w:sz w:val="24"/>
          <w:szCs w:val="24"/>
        </w:rPr>
      </w:pPr>
      <w:r w:rsidRPr="00894C8C">
        <w:rPr>
          <w:rFonts w:cstheme="minorHAnsi"/>
          <w:sz w:val="24"/>
          <w:szCs w:val="24"/>
        </w:rPr>
        <w:t xml:space="preserve">To provide practical assistance and information in support of new and existing business opportunities for both Canadian businesses in Indonesia and for Indonesian businesses in Canada; </w:t>
      </w:r>
    </w:p>
    <w:p w14:paraId="58F73221" w14:textId="77777777" w:rsidR="00265E1B" w:rsidRPr="00894C8C" w:rsidRDefault="00265E1B" w:rsidP="00265E1B">
      <w:pPr>
        <w:numPr>
          <w:ilvl w:val="0"/>
          <w:numId w:val="1"/>
        </w:numPr>
        <w:spacing w:after="0" w:line="240" w:lineRule="auto"/>
        <w:contextualSpacing/>
        <w:jc w:val="both"/>
        <w:rPr>
          <w:rFonts w:cstheme="minorHAnsi"/>
          <w:sz w:val="24"/>
          <w:szCs w:val="24"/>
        </w:rPr>
      </w:pPr>
      <w:r w:rsidRPr="00894C8C">
        <w:rPr>
          <w:rFonts w:cstheme="minorHAnsi"/>
          <w:sz w:val="24"/>
          <w:szCs w:val="24"/>
        </w:rPr>
        <w:t xml:space="preserve">To provide value-added services to the membership in the form of publications, business meetings and trade/investment missions; </w:t>
      </w:r>
    </w:p>
    <w:p w14:paraId="1E4B03C4" w14:textId="77777777" w:rsidR="00265E1B" w:rsidRPr="00894C8C" w:rsidRDefault="00265E1B" w:rsidP="00265E1B">
      <w:pPr>
        <w:numPr>
          <w:ilvl w:val="0"/>
          <w:numId w:val="1"/>
        </w:numPr>
        <w:spacing w:after="0" w:line="240" w:lineRule="auto"/>
        <w:contextualSpacing/>
        <w:jc w:val="both"/>
        <w:rPr>
          <w:rFonts w:cstheme="minorHAnsi"/>
          <w:sz w:val="24"/>
          <w:szCs w:val="24"/>
        </w:rPr>
      </w:pPr>
      <w:r w:rsidRPr="00894C8C">
        <w:rPr>
          <w:rFonts w:cstheme="minorHAnsi"/>
          <w:sz w:val="24"/>
          <w:szCs w:val="24"/>
        </w:rPr>
        <w:t xml:space="preserve">To promote communication, mutual support and the development of business opportunities between members. </w:t>
      </w:r>
    </w:p>
    <w:p w14:paraId="3EDC3FA2" w14:textId="77777777" w:rsidR="00265E1B" w:rsidRPr="00894C8C" w:rsidRDefault="00265E1B" w:rsidP="00265E1B">
      <w:pPr>
        <w:spacing w:after="0" w:line="360" w:lineRule="auto"/>
        <w:jc w:val="both"/>
        <w:rPr>
          <w:rFonts w:eastAsia="Times New Roman" w:cstheme="minorHAnsi"/>
          <w:sz w:val="24"/>
          <w:szCs w:val="24"/>
        </w:rPr>
      </w:pPr>
      <w:r w:rsidRPr="00894C8C">
        <w:rPr>
          <w:rFonts w:eastAsia="Times New Roman" w:cstheme="minorHAnsi"/>
          <w:sz w:val="24"/>
          <w:szCs w:val="24"/>
        </w:rPr>
        <w:t xml:space="preserve"> </w:t>
      </w:r>
    </w:p>
    <w:p w14:paraId="228203FE" w14:textId="77777777" w:rsidR="00265E1B" w:rsidRPr="00894C8C" w:rsidRDefault="00265E1B" w:rsidP="00265E1B">
      <w:pPr>
        <w:tabs>
          <w:tab w:val="left" w:pos="5910"/>
        </w:tabs>
        <w:spacing w:after="0" w:line="360" w:lineRule="auto"/>
        <w:ind w:left="720"/>
        <w:jc w:val="both"/>
        <w:rPr>
          <w:rFonts w:cs="Arial"/>
          <w:sz w:val="24"/>
          <w:szCs w:val="24"/>
        </w:rPr>
      </w:pPr>
    </w:p>
    <w:p w14:paraId="70DFEE74" w14:textId="77777777" w:rsidR="00265E1B" w:rsidRPr="00894C8C" w:rsidRDefault="00265E1B" w:rsidP="00265E1B">
      <w:pPr>
        <w:spacing w:after="0" w:line="360" w:lineRule="auto"/>
        <w:jc w:val="both"/>
        <w:rPr>
          <w:rFonts w:cs="Arial"/>
          <w:b/>
          <w:sz w:val="24"/>
          <w:szCs w:val="24"/>
          <w:lang w:val="id-ID"/>
        </w:rPr>
      </w:pPr>
      <w:r w:rsidRPr="00894C8C">
        <w:rPr>
          <w:rFonts w:cs="Arial"/>
          <w:b/>
          <w:sz w:val="24"/>
          <w:szCs w:val="24"/>
          <w:lang w:val="id-ID"/>
        </w:rPr>
        <w:t>For more information</w:t>
      </w:r>
    </w:p>
    <w:p w14:paraId="59CBC768" w14:textId="77777777" w:rsidR="00265E1B" w:rsidRPr="00894C8C" w:rsidRDefault="00265E1B" w:rsidP="00265E1B">
      <w:pPr>
        <w:spacing w:after="0" w:line="360" w:lineRule="auto"/>
        <w:jc w:val="both"/>
        <w:rPr>
          <w:rFonts w:cs="Arial"/>
          <w:b/>
          <w:sz w:val="24"/>
          <w:szCs w:val="24"/>
          <w:lang w:val="id-ID"/>
        </w:rPr>
      </w:pPr>
      <w:r w:rsidRPr="00894C8C">
        <w:rPr>
          <w:rFonts w:cs="Arial"/>
          <w:b/>
          <w:sz w:val="24"/>
          <w:szCs w:val="24"/>
          <w:lang w:val="id-ID"/>
        </w:rPr>
        <w:t>Indonesia Canada Chamber of Commerce Secretariat</w:t>
      </w:r>
    </w:p>
    <w:p w14:paraId="79ADD6F1" w14:textId="77777777" w:rsidR="00265E1B" w:rsidRPr="00894C8C" w:rsidRDefault="00265E1B" w:rsidP="00265E1B">
      <w:pPr>
        <w:spacing w:after="0" w:line="360" w:lineRule="auto"/>
        <w:jc w:val="both"/>
        <w:rPr>
          <w:rFonts w:cs="Arial"/>
          <w:sz w:val="24"/>
          <w:szCs w:val="24"/>
        </w:rPr>
      </w:pPr>
      <w:r w:rsidRPr="00894C8C">
        <w:rPr>
          <w:rFonts w:cs="Arial"/>
          <w:sz w:val="24"/>
          <w:szCs w:val="24"/>
        </w:rPr>
        <w:t>World Trade Centre 5</w:t>
      </w:r>
    </w:p>
    <w:p w14:paraId="1D1BC68D" w14:textId="77777777" w:rsidR="00265E1B" w:rsidRPr="00894C8C" w:rsidRDefault="00265E1B" w:rsidP="00265E1B">
      <w:pPr>
        <w:spacing w:after="0" w:line="360" w:lineRule="auto"/>
        <w:jc w:val="both"/>
        <w:rPr>
          <w:rFonts w:cs="Arial"/>
          <w:sz w:val="24"/>
          <w:szCs w:val="24"/>
        </w:rPr>
      </w:pPr>
      <w:r w:rsidRPr="00894C8C">
        <w:rPr>
          <w:rFonts w:cs="Arial"/>
          <w:sz w:val="24"/>
          <w:szCs w:val="24"/>
        </w:rPr>
        <w:t>Wisma Metropolitan I, 11th Floor</w:t>
      </w:r>
    </w:p>
    <w:p w14:paraId="4D9CD162" w14:textId="77777777" w:rsidR="00265E1B" w:rsidRPr="00894C8C" w:rsidRDefault="00265E1B" w:rsidP="00265E1B">
      <w:pPr>
        <w:spacing w:after="0" w:line="360" w:lineRule="auto"/>
        <w:jc w:val="both"/>
        <w:rPr>
          <w:rFonts w:cs="Arial"/>
          <w:sz w:val="24"/>
          <w:szCs w:val="24"/>
        </w:rPr>
      </w:pPr>
      <w:r w:rsidRPr="00894C8C">
        <w:rPr>
          <w:rFonts w:cs="Arial"/>
          <w:sz w:val="24"/>
          <w:szCs w:val="24"/>
        </w:rPr>
        <w:t>Jl. Jend. Sudirman Kav. 29, Jakarta 12920</w:t>
      </w:r>
    </w:p>
    <w:p w14:paraId="1419855B" w14:textId="77777777" w:rsidR="00A153C9" w:rsidRPr="00265E1B" w:rsidRDefault="00265E1B" w:rsidP="00265E1B">
      <w:pPr>
        <w:spacing w:after="0" w:line="360" w:lineRule="auto"/>
        <w:jc w:val="both"/>
        <w:rPr>
          <w:rFonts w:cs="Arial"/>
          <w:sz w:val="24"/>
          <w:szCs w:val="24"/>
        </w:rPr>
      </w:pPr>
      <w:r w:rsidRPr="00894C8C">
        <w:rPr>
          <w:rFonts w:cs="Arial"/>
          <w:sz w:val="24"/>
          <w:szCs w:val="24"/>
        </w:rPr>
        <w:t>Phone: (62-21) 527-7890</w:t>
      </w:r>
    </w:p>
    <w:sectPr w:rsidR="00A153C9" w:rsidRPr="00265E1B" w:rsidSect="00265E1B">
      <w:pgSz w:w="11906" w:h="16838" w:code="9"/>
      <w:pgMar w:top="2835" w:right="1701"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4B8D16E8"/>
    <w:multiLevelType w:val="multilevel"/>
    <w:tmpl w:val="0BDC5AB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65E1B"/>
    <w:rsid w:val="00265E1B"/>
    <w:rsid w:val="00551C82"/>
    <w:rsid w:val="00A153C9"/>
  </w:rsids>
  <m:mathPr>
    <m:mathFont m:val="Cambria Math"/>
    <m:brkBin m:val="before"/>
    <m:brkBinSub m:val="--"/>
    <m:smallFrac m:val="0"/>
    <m:dispDef/>
    <m:lMargin m:val="0"/>
    <m:rMargin m:val="0"/>
    <m:defJc m:val="centerGroup"/>
    <m:wrapIndent m:val="1440"/>
    <m:intLim m:val="subSup"/>
    <m:naryLim m:val="undOvr"/>
  </m:mathPr>
  <w:themeFontLang w:val="id-ID"/>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1C94833"/>
  <w15:chartTrackingRefBased/>
  <w15:docId w15:val="{EBBBEF4E-E90A-4C63-AF3B-7CC49B49B7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d-ID"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65E1B"/>
    <w:pPr>
      <w:spacing w:after="200" w:line="276" w:lineRule="auto"/>
    </w:pPr>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65E1B"/>
    <w:pPr>
      <w:spacing w:before="100" w:beforeAutospacing="1" w:after="100" w:afterAutospacing="1" w:line="240" w:lineRule="auto"/>
    </w:pPr>
    <w:rPr>
      <w:rFonts w:ascii="Times New Roman" w:eastAsia="Times New Roman" w:hAnsi="Times New Roman" w:cs="Times New Roman"/>
      <w:sz w:val="24"/>
      <w:szCs w:val="24"/>
    </w:rPr>
  </w:style>
  <w:style w:type="character" w:styleId="CommentReference">
    <w:name w:val="annotation reference"/>
    <w:basedOn w:val="DefaultParagraphFont"/>
    <w:uiPriority w:val="99"/>
    <w:semiHidden/>
    <w:unhideWhenUsed/>
    <w:rsid w:val="00265E1B"/>
    <w:rPr>
      <w:sz w:val="18"/>
      <w:szCs w:val="18"/>
    </w:rPr>
  </w:style>
  <w:style w:type="paragraph" w:styleId="CommentText">
    <w:name w:val="annotation text"/>
    <w:basedOn w:val="Normal"/>
    <w:link w:val="CommentTextChar"/>
    <w:uiPriority w:val="99"/>
    <w:semiHidden/>
    <w:unhideWhenUsed/>
    <w:rsid w:val="00265E1B"/>
    <w:pPr>
      <w:spacing w:line="240" w:lineRule="auto"/>
    </w:pPr>
    <w:rPr>
      <w:sz w:val="24"/>
      <w:szCs w:val="24"/>
    </w:rPr>
  </w:style>
  <w:style w:type="character" w:customStyle="1" w:styleId="CommentTextChar">
    <w:name w:val="Comment Text Char"/>
    <w:basedOn w:val="DefaultParagraphFont"/>
    <w:link w:val="CommentText"/>
    <w:uiPriority w:val="99"/>
    <w:semiHidden/>
    <w:rsid w:val="00265E1B"/>
    <w:rPr>
      <w:sz w:val="24"/>
      <w:szCs w:val="24"/>
      <w:lang w:val="en-US"/>
    </w:rPr>
  </w:style>
  <w:style w:type="paragraph" w:styleId="BalloonText">
    <w:name w:val="Balloon Text"/>
    <w:basedOn w:val="Normal"/>
    <w:link w:val="BalloonTextChar"/>
    <w:uiPriority w:val="99"/>
    <w:semiHidden/>
    <w:unhideWhenUsed/>
    <w:rsid w:val="00265E1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65E1B"/>
    <w:rPr>
      <w:rFonts w:ascii="Segoe UI" w:hAnsi="Segoe UI" w:cs="Segoe UI"/>
      <w:sz w:val="18"/>
      <w:szCs w:val="18"/>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ICCC</dc:creator>
  <cp:keywords/>
  <dc:description/>
  <cp:lastModifiedBy>ICCC</cp:lastModifiedBy>
  <cp:revision>2</cp:revision>
  <cp:lastPrinted>2015-05-05T07:38:00Z</cp:lastPrinted>
  <dcterms:created xsi:type="dcterms:W3CDTF">2015-05-05T07:18:00Z</dcterms:created>
  <dcterms:modified xsi:type="dcterms:W3CDTF">2015-05-05T07:39:00Z</dcterms:modified>
</cp:coreProperties>
</file>