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9C9D" w14:textId="77777777" w:rsidR="00607D59" w:rsidRPr="00DD56AD" w:rsidRDefault="00607D59" w:rsidP="00DD56AD">
      <w:pPr>
        <w:jc w:val="center"/>
        <w:rPr>
          <w:rFonts w:ascii="Helvetica" w:eastAsia="Helvetica Neue" w:hAnsi="Helvetica" w:cs="Helvetica"/>
          <w:b/>
          <w:bCs/>
          <w:lang w:val="en-US"/>
        </w:rPr>
      </w:pPr>
      <w:r w:rsidRPr="00DD56AD">
        <w:rPr>
          <w:rFonts w:ascii="Helvetica" w:eastAsia="Helvetica Neue" w:hAnsi="Helvetica" w:cs="Helvetica"/>
          <w:b/>
          <w:bCs/>
          <w:lang w:val="en-US"/>
        </w:rPr>
        <w:t xml:space="preserve">HEAD OF </w:t>
      </w:r>
      <w:r w:rsidRPr="00DD56AD">
        <w:rPr>
          <w:rFonts w:ascii="Helvetica" w:eastAsia="Helvetica Neue" w:hAnsi="Helvetica" w:cs="Helvetica"/>
          <w:b/>
          <w:bCs/>
        </w:rPr>
        <w:t>COVID-19 HANDLING TASK FORCE</w:t>
      </w:r>
      <w:r w:rsidRPr="00DD56AD">
        <w:rPr>
          <w:rFonts w:ascii="Helvetica" w:eastAsia="Helvetica Neue" w:hAnsi="Helvetica" w:cs="Helvetica"/>
          <w:b/>
          <w:bCs/>
          <w:lang w:val="en-US"/>
        </w:rPr>
        <w:t xml:space="preserve"> DECREE</w:t>
      </w:r>
    </w:p>
    <w:p w14:paraId="361728F9" w14:textId="77777777" w:rsidR="00607D59" w:rsidRPr="00DD56AD" w:rsidRDefault="00607D59" w:rsidP="00DD56AD">
      <w:pPr>
        <w:jc w:val="center"/>
        <w:rPr>
          <w:rFonts w:ascii="Helvetica" w:eastAsia="Helvetica Neue" w:hAnsi="Helvetica" w:cs="Helvetica"/>
          <w:b/>
          <w:bCs/>
          <w:lang w:val="en-US"/>
        </w:rPr>
      </w:pPr>
      <w:r w:rsidRPr="00DD56AD">
        <w:rPr>
          <w:rFonts w:ascii="Helvetica" w:eastAsia="Helvetica Neue" w:hAnsi="Helvetica" w:cs="Helvetica"/>
          <w:b/>
          <w:bCs/>
        </w:rPr>
        <w:t xml:space="preserve">NUMBER </w:t>
      </w:r>
      <w:r w:rsidRPr="00DD56AD">
        <w:rPr>
          <w:rFonts w:ascii="Helvetica" w:eastAsia="Helvetica Neue" w:hAnsi="Helvetica" w:cs="Helvetica"/>
          <w:b/>
          <w:bCs/>
          <w:lang w:val="en-US"/>
        </w:rPr>
        <w:t>1</w:t>
      </w:r>
      <w:r w:rsidRPr="00DD56AD">
        <w:rPr>
          <w:rFonts w:ascii="Helvetica" w:eastAsia="Helvetica Neue" w:hAnsi="Helvetica" w:cs="Helvetica"/>
          <w:b/>
          <w:bCs/>
        </w:rPr>
        <w:t xml:space="preserve"> OF 202</w:t>
      </w:r>
      <w:r w:rsidRPr="00DD56AD">
        <w:rPr>
          <w:rFonts w:ascii="Helvetica" w:eastAsia="Helvetica Neue" w:hAnsi="Helvetica" w:cs="Helvetica"/>
          <w:b/>
          <w:bCs/>
          <w:lang w:val="en-US"/>
        </w:rPr>
        <w:t>2</w:t>
      </w:r>
    </w:p>
    <w:p w14:paraId="318BAEB3" w14:textId="77777777" w:rsidR="00607D59" w:rsidRPr="00DD56AD" w:rsidRDefault="00607D59" w:rsidP="00DD56AD">
      <w:pPr>
        <w:jc w:val="center"/>
        <w:rPr>
          <w:rFonts w:ascii="Helvetica" w:eastAsia="Helvetica Neue" w:hAnsi="Helvetica" w:cs="Helvetica"/>
          <w:b/>
          <w:bCs/>
        </w:rPr>
      </w:pPr>
      <w:r w:rsidRPr="00DD56AD">
        <w:rPr>
          <w:rFonts w:ascii="Helvetica" w:eastAsia="Helvetica Neue" w:hAnsi="Helvetica" w:cs="Helvetica"/>
          <w:b/>
          <w:bCs/>
        </w:rPr>
        <w:t>REGARDING</w:t>
      </w:r>
    </w:p>
    <w:p w14:paraId="56B9E57D" w14:textId="20F1C7A9" w:rsidR="00607D59" w:rsidRPr="00DD56AD" w:rsidRDefault="00607D59" w:rsidP="00DD56AD">
      <w:pPr>
        <w:jc w:val="center"/>
        <w:rPr>
          <w:rFonts w:ascii="Helvetica" w:eastAsia="Helvetica Neue" w:hAnsi="Helvetica" w:cs="Helvetica"/>
          <w:b/>
          <w:bCs/>
        </w:rPr>
      </w:pPr>
      <w:r w:rsidRPr="00DD56AD">
        <w:rPr>
          <w:rFonts w:ascii="Helvetica" w:eastAsia="Helvetica Neue" w:hAnsi="Helvetica" w:cs="Helvetica"/>
          <w:b/>
          <w:bCs/>
        </w:rPr>
        <w:t>ENTRY POINTS, QUARANTINE PLACES AND RT-PCR OBLIGATIONS FOR INDONESIAN CITIZENS OF FOREIGN TRAVEL</w:t>
      </w:r>
    </w:p>
    <w:p w14:paraId="34A5CBCB" w14:textId="77777777" w:rsidR="00607D59" w:rsidRPr="00DD56AD" w:rsidRDefault="00607D59" w:rsidP="00DD56AD">
      <w:pPr>
        <w:jc w:val="both"/>
        <w:rPr>
          <w:rFonts w:ascii="Helvetica" w:eastAsia="Helvetica Neue" w:hAnsi="Helvetica" w:cs="Helvetica"/>
          <w:b/>
          <w:bCs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2"/>
        <w:gridCol w:w="7634"/>
      </w:tblGrid>
      <w:tr w:rsidR="00607D59" w:rsidRPr="00DD56AD" w14:paraId="457AD555" w14:textId="77777777" w:rsidTr="00FC72DE">
        <w:trPr>
          <w:trHeight w:val="5193"/>
        </w:trPr>
        <w:tc>
          <w:tcPr>
            <w:tcW w:w="1902" w:type="dxa"/>
          </w:tcPr>
          <w:p w14:paraId="57880D5A" w14:textId="77777777" w:rsidR="00607D59" w:rsidRPr="00DD56AD" w:rsidRDefault="00607D59" w:rsidP="00DD56AD">
            <w:pPr>
              <w:pStyle w:val="TableParagraph"/>
              <w:spacing w:line="276" w:lineRule="auto"/>
              <w:jc w:val="both"/>
              <w:rPr>
                <w:rFonts w:ascii="Helvetica" w:hAnsi="Helvetica"/>
                <w:b/>
              </w:rPr>
            </w:pPr>
            <w:r w:rsidRPr="00DD56AD">
              <w:rPr>
                <w:rFonts w:ascii="Helvetica" w:hAnsi="Helvetica"/>
              </w:rPr>
              <w:t>Considering</w:t>
            </w:r>
            <w:r w:rsidRPr="00DD56AD">
              <w:rPr>
                <w:rFonts w:ascii="Helvetica" w:hAnsi="Helvetica"/>
                <w:b/>
              </w:rPr>
              <w:t>:</w:t>
            </w:r>
          </w:p>
        </w:tc>
        <w:tc>
          <w:tcPr>
            <w:tcW w:w="7634" w:type="dxa"/>
          </w:tcPr>
          <w:p w14:paraId="1544D78D" w14:textId="0AADF547" w:rsidR="00563D79" w:rsidRDefault="00563D79" w:rsidP="00DD56AD">
            <w:pPr>
              <w:pStyle w:val="TableParagraph"/>
              <w:numPr>
                <w:ilvl w:val="0"/>
                <w:numId w:val="1"/>
              </w:numPr>
              <w:tabs>
                <w:tab w:val="left" w:pos="1732"/>
                <w:tab w:val="left" w:pos="1733"/>
              </w:tabs>
              <w:spacing w:line="276" w:lineRule="auto"/>
              <w:ind w:right="201" w:hanging="1107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whereas</w:t>
            </w:r>
            <w:r w:rsidR="00607D59" w:rsidRPr="00DD56AD">
              <w:rPr>
                <w:rFonts w:ascii="Helvetica" w:hAnsi="Helvetica"/>
              </w:rPr>
              <w:t xml:space="preserve"> to follow up on the development of the situation in handling COVID-19, it is necessary to adjust the control mechanism for foreign travel;</w:t>
            </w:r>
            <w:r w:rsidR="008F16B8">
              <w:rPr>
                <w:rFonts w:ascii="Helvetica" w:hAnsi="Helvetica"/>
              </w:rPr>
              <w:t xml:space="preserve"> </w:t>
            </w:r>
          </w:p>
          <w:p w14:paraId="3B1B49DB" w14:textId="69CFF33F" w:rsidR="00607D59" w:rsidRPr="00DD56AD" w:rsidRDefault="00563D79" w:rsidP="00DD56AD">
            <w:pPr>
              <w:pStyle w:val="TableParagraph"/>
              <w:numPr>
                <w:ilvl w:val="0"/>
                <w:numId w:val="1"/>
              </w:numPr>
              <w:tabs>
                <w:tab w:val="left" w:pos="1732"/>
                <w:tab w:val="left" w:pos="1733"/>
              </w:tabs>
              <w:spacing w:line="276" w:lineRule="auto"/>
              <w:ind w:right="196" w:hanging="1107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whereas</w:t>
            </w:r>
            <w:r w:rsidR="00607D59" w:rsidRPr="00DD56AD">
              <w:rPr>
                <w:rFonts w:ascii="Helvetica" w:hAnsi="Helvetica"/>
              </w:rPr>
              <w:t xml:space="preserve"> Head of the Covid-19 Handling Task Force Decree Number 16 of 2021 regarding Entry Points, Quarantine Places, and RT-PCR Obligations for Indonesian Citizens with International Travelers is no longer in accordance with the needs of handling Covid-19, </w:t>
            </w:r>
            <w:r>
              <w:rPr>
                <w:rFonts w:ascii="Helvetica" w:hAnsi="Helvetica"/>
              </w:rPr>
              <w:t>hence must</w:t>
            </w:r>
            <w:r w:rsidR="00607D59" w:rsidRPr="00DD56AD">
              <w:rPr>
                <w:rFonts w:ascii="Helvetica" w:hAnsi="Helvetica"/>
              </w:rPr>
              <w:t xml:space="preserve"> be revoked and replaced with a new one;</w:t>
            </w:r>
          </w:p>
          <w:p w14:paraId="20ED2A41" w14:textId="69B3B4CA" w:rsidR="00607D59" w:rsidRPr="00DD56AD" w:rsidRDefault="00563D79" w:rsidP="00DD56AD">
            <w:pPr>
              <w:pStyle w:val="TableParagraph"/>
              <w:numPr>
                <w:ilvl w:val="0"/>
                <w:numId w:val="1"/>
              </w:numPr>
              <w:tabs>
                <w:tab w:val="left" w:pos="1732"/>
                <w:tab w:val="left" w:pos="1733"/>
              </w:tabs>
              <w:spacing w:line="276" w:lineRule="auto"/>
              <w:ind w:right="196" w:hanging="1107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whereas</w:t>
            </w:r>
            <w:r w:rsidRPr="00DD56AD">
              <w:rPr>
                <w:rFonts w:ascii="Helvetica" w:hAnsi="Helvetica"/>
              </w:rPr>
              <w:t xml:space="preserve"> </w:t>
            </w:r>
            <w:r w:rsidR="00607D59" w:rsidRPr="00DD56AD">
              <w:rPr>
                <w:rFonts w:ascii="Helvetica" w:hAnsi="Helvetica"/>
              </w:rPr>
              <w:t>based on the considerations as referred to in letters a and b, it is necessary to stipulate a Head of Covid-19 Handling Task Force Decree regarding Entry Points, Quarantine Places, and RT-PCR Obligations for Indonesian Citizens Traveling Overseas.</w:t>
            </w:r>
          </w:p>
        </w:tc>
      </w:tr>
    </w:tbl>
    <w:p w14:paraId="1456EFEE" w14:textId="77777777" w:rsidR="00607D59" w:rsidRPr="00DD56AD" w:rsidRDefault="00607D59" w:rsidP="00DD56AD">
      <w:pPr>
        <w:pStyle w:val="BodyText"/>
        <w:tabs>
          <w:tab w:val="left" w:pos="2609"/>
          <w:tab w:val="left" w:pos="3799"/>
        </w:tabs>
        <w:spacing w:before="94"/>
        <w:ind w:left="341"/>
        <w:jc w:val="both"/>
      </w:pPr>
      <w:r w:rsidRPr="00DD56AD">
        <w:rPr>
          <w:rFonts w:eastAsia="Helvetica Neue" w:cs="Helvetica"/>
          <w:lang w:val="en-GB"/>
        </w:rPr>
        <w:t xml:space="preserve"> </w:t>
      </w:r>
      <w:r w:rsidRPr="00DD56AD">
        <w:t>Bearing</w:t>
      </w:r>
      <w:r w:rsidRPr="00DD56AD">
        <w:rPr>
          <w:spacing w:val="-3"/>
        </w:rPr>
        <w:t xml:space="preserve"> </w:t>
      </w:r>
      <w:r w:rsidRPr="00DD56AD">
        <w:t>in</w:t>
      </w:r>
      <w:r w:rsidRPr="00DD56AD">
        <w:rPr>
          <w:spacing w:val="-2"/>
        </w:rPr>
        <w:t xml:space="preserve"> </w:t>
      </w:r>
      <w:r w:rsidRPr="00DD56AD">
        <w:t>Mind:</w:t>
      </w:r>
      <w:r w:rsidRPr="00DD56AD">
        <w:tab/>
        <w:t>1.</w:t>
      </w:r>
      <w:r w:rsidRPr="00DD56AD">
        <w:tab/>
        <w:t>Law</w:t>
      </w:r>
      <w:r w:rsidRPr="00DD56AD">
        <w:rPr>
          <w:spacing w:val="5"/>
        </w:rPr>
        <w:t xml:space="preserve"> </w:t>
      </w:r>
      <w:r w:rsidRPr="00DD56AD">
        <w:t>Number</w:t>
      </w:r>
      <w:r w:rsidRPr="00DD56AD">
        <w:rPr>
          <w:spacing w:val="6"/>
        </w:rPr>
        <w:t xml:space="preserve"> </w:t>
      </w:r>
      <w:r w:rsidRPr="00DD56AD">
        <w:t>4</w:t>
      </w:r>
      <w:r w:rsidRPr="00DD56AD">
        <w:rPr>
          <w:spacing w:val="6"/>
        </w:rPr>
        <w:t xml:space="preserve"> </w:t>
      </w:r>
      <w:r w:rsidRPr="00DD56AD">
        <w:t>of</w:t>
      </w:r>
      <w:r w:rsidRPr="00DD56AD">
        <w:rPr>
          <w:spacing w:val="4"/>
        </w:rPr>
        <w:t xml:space="preserve"> </w:t>
      </w:r>
      <w:r w:rsidRPr="00DD56AD">
        <w:t>1984</w:t>
      </w:r>
      <w:r w:rsidRPr="00DD56AD">
        <w:rPr>
          <w:spacing w:val="6"/>
        </w:rPr>
        <w:t xml:space="preserve"> </w:t>
      </w:r>
      <w:r w:rsidRPr="00DD56AD">
        <w:t>regarding</w:t>
      </w:r>
      <w:r w:rsidRPr="00DD56AD">
        <w:rPr>
          <w:spacing w:val="4"/>
        </w:rPr>
        <w:t xml:space="preserve"> </w:t>
      </w:r>
      <w:r w:rsidRPr="00DD56AD">
        <w:t>Outbreak</w:t>
      </w:r>
      <w:r w:rsidRPr="00DD56AD">
        <w:rPr>
          <w:spacing w:val="5"/>
        </w:rPr>
        <w:t xml:space="preserve"> </w:t>
      </w:r>
      <w:r w:rsidRPr="00DD56AD">
        <w:rPr>
          <w:spacing w:val="-3"/>
        </w:rPr>
        <w:t>of</w:t>
      </w:r>
    </w:p>
    <w:p w14:paraId="665FCD15" w14:textId="2E2BA1B8" w:rsidR="000B1870" w:rsidRPr="00DD56AD" w:rsidRDefault="00607D59" w:rsidP="00DD56AD">
      <w:pPr>
        <w:pStyle w:val="BodyText"/>
        <w:spacing w:before="37"/>
        <w:ind w:left="3744" w:right="196"/>
        <w:jc w:val="both"/>
      </w:pPr>
      <w:r w:rsidRPr="00DD56AD">
        <w:t>Communicable Diseases</w:t>
      </w:r>
      <w:r w:rsidRPr="00DD56AD">
        <w:rPr>
          <w:lang w:val="en-US"/>
        </w:rPr>
        <w:t>;</w:t>
      </w:r>
      <w:r w:rsidRPr="00DD56AD">
        <w:t xml:space="preserve"> </w:t>
      </w:r>
    </w:p>
    <w:p w14:paraId="5EBE042B" w14:textId="4DD9D63D" w:rsidR="00607D59" w:rsidRPr="000B1870" w:rsidRDefault="00607D59" w:rsidP="006805B1">
      <w:pPr>
        <w:pStyle w:val="BodyText"/>
        <w:numPr>
          <w:ilvl w:val="0"/>
          <w:numId w:val="2"/>
        </w:numPr>
        <w:spacing w:before="37"/>
        <w:ind w:right="196"/>
        <w:jc w:val="both"/>
      </w:pPr>
      <w:r w:rsidRPr="000B1870">
        <w:t>Law Number 24 of 2007 regarding Disaster Management (State</w:t>
      </w:r>
      <w:r w:rsidRPr="000B1870">
        <w:rPr>
          <w:spacing w:val="-10"/>
        </w:rPr>
        <w:t xml:space="preserve"> </w:t>
      </w:r>
      <w:r w:rsidRPr="000B1870">
        <w:t>Gazette</w:t>
      </w:r>
      <w:r w:rsidRPr="000B1870">
        <w:rPr>
          <w:spacing w:val="-6"/>
        </w:rPr>
        <w:t xml:space="preserve"> </w:t>
      </w:r>
      <w:r w:rsidRPr="000B1870">
        <w:t>of</w:t>
      </w:r>
      <w:r w:rsidRPr="000B1870">
        <w:rPr>
          <w:spacing w:val="-5"/>
        </w:rPr>
        <w:t xml:space="preserve"> </w:t>
      </w:r>
      <w:r w:rsidRPr="000B1870">
        <w:t>the</w:t>
      </w:r>
      <w:r w:rsidRPr="000B1870">
        <w:rPr>
          <w:spacing w:val="-6"/>
        </w:rPr>
        <w:t xml:space="preserve"> </w:t>
      </w:r>
      <w:r w:rsidRPr="000B1870">
        <w:t>Republic</w:t>
      </w:r>
      <w:r w:rsidRPr="000B1870">
        <w:rPr>
          <w:spacing w:val="-5"/>
        </w:rPr>
        <w:t xml:space="preserve"> </w:t>
      </w:r>
      <w:r w:rsidRPr="000B1870">
        <w:t>of</w:t>
      </w:r>
      <w:r w:rsidRPr="000B1870">
        <w:rPr>
          <w:spacing w:val="-5"/>
        </w:rPr>
        <w:t xml:space="preserve"> </w:t>
      </w:r>
      <w:r w:rsidRPr="000B1870">
        <w:t>Indonesia</w:t>
      </w:r>
      <w:r w:rsidRPr="000B1870">
        <w:rPr>
          <w:spacing w:val="-4"/>
        </w:rPr>
        <w:t xml:space="preserve"> </w:t>
      </w:r>
      <w:r w:rsidRPr="000B1870">
        <w:t>of</w:t>
      </w:r>
      <w:r w:rsidRPr="000B1870">
        <w:rPr>
          <w:spacing w:val="-6"/>
        </w:rPr>
        <w:t xml:space="preserve"> </w:t>
      </w:r>
      <w:r w:rsidRPr="000B1870">
        <w:t>2007</w:t>
      </w:r>
      <w:r w:rsidRPr="000B1870">
        <w:rPr>
          <w:spacing w:val="-4"/>
        </w:rPr>
        <w:t xml:space="preserve"> </w:t>
      </w:r>
      <w:r w:rsidRPr="000B1870">
        <w:t>Number 66, Supplement to the State Gazette of the Republic of Indonesia Number</w:t>
      </w:r>
      <w:r w:rsidRPr="000B1870">
        <w:rPr>
          <w:spacing w:val="1"/>
        </w:rPr>
        <w:t xml:space="preserve"> </w:t>
      </w:r>
      <w:r w:rsidRPr="000B1870">
        <w:t>4723)</w:t>
      </w:r>
      <w:r w:rsidR="000B1870" w:rsidRPr="000B1870">
        <w:rPr>
          <w:lang w:val="en-US"/>
        </w:rPr>
        <w:t>;</w:t>
      </w:r>
      <w:r w:rsidR="000B1870" w:rsidRPr="008F16B8" w:rsidDel="000B1870">
        <w:t xml:space="preserve"> </w:t>
      </w:r>
    </w:p>
    <w:p w14:paraId="3D4F3C14" w14:textId="2DFD0538" w:rsidR="00607D59" w:rsidRPr="00DD56AD" w:rsidRDefault="00607D59" w:rsidP="006805B1">
      <w:pPr>
        <w:pStyle w:val="ListParagraph"/>
        <w:widowControl w:val="0"/>
        <w:numPr>
          <w:ilvl w:val="0"/>
          <w:numId w:val="2"/>
        </w:numPr>
        <w:tabs>
          <w:tab w:val="left" w:pos="3744"/>
          <w:tab w:val="left" w:pos="3745"/>
        </w:tabs>
        <w:autoSpaceDE w:val="0"/>
        <w:autoSpaceDN w:val="0"/>
        <w:spacing w:before="1"/>
        <w:ind w:right="197"/>
        <w:contextualSpacing w:val="0"/>
        <w:jc w:val="both"/>
        <w:rPr>
          <w:rFonts w:ascii="Helvetica" w:hAnsi="Helvetica"/>
        </w:rPr>
      </w:pPr>
      <w:r w:rsidRPr="00DD56AD">
        <w:rPr>
          <w:rFonts w:ascii="Helvetica" w:hAnsi="Helvetica"/>
        </w:rPr>
        <w:t xml:space="preserve">Law Number 6 of 2011 </w:t>
      </w:r>
      <w:r w:rsidRPr="00DD56AD">
        <w:rPr>
          <w:rFonts w:ascii="Helvetica" w:hAnsi="Helvetica"/>
          <w:lang w:val="en-US"/>
        </w:rPr>
        <w:t>regarding</w:t>
      </w:r>
      <w:r w:rsidRPr="00DD56AD">
        <w:rPr>
          <w:rFonts w:ascii="Helvetica" w:hAnsi="Helvetica"/>
        </w:rPr>
        <w:t xml:space="preserve"> Immigration (State Gazette of the Republic of Indonesia of 2011 Number 52, Supplement to the State Gazette of the Republic of Indonesia Number 5216);</w:t>
      </w:r>
    </w:p>
    <w:p w14:paraId="23C0A927" w14:textId="77777777" w:rsidR="00607D59" w:rsidRPr="00DD56AD" w:rsidRDefault="00607D59" w:rsidP="00DD56AD">
      <w:pPr>
        <w:pStyle w:val="ListParagraph"/>
        <w:widowControl w:val="0"/>
        <w:numPr>
          <w:ilvl w:val="0"/>
          <w:numId w:val="2"/>
        </w:numPr>
        <w:tabs>
          <w:tab w:val="left" w:pos="3744"/>
          <w:tab w:val="left" w:pos="3745"/>
        </w:tabs>
        <w:autoSpaceDE w:val="0"/>
        <w:autoSpaceDN w:val="0"/>
        <w:spacing w:before="93"/>
        <w:ind w:right="191" w:hanging="1135"/>
        <w:contextualSpacing w:val="0"/>
        <w:jc w:val="both"/>
        <w:rPr>
          <w:rFonts w:ascii="Helvetica" w:hAnsi="Helvetica"/>
        </w:rPr>
      </w:pPr>
      <w:r w:rsidRPr="00DD56AD">
        <w:rPr>
          <w:rFonts w:ascii="Helvetica" w:hAnsi="Helvetica"/>
        </w:rPr>
        <w:t xml:space="preserve">Law Number 6 of 2018 </w:t>
      </w:r>
      <w:r w:rsidRPr="00DD56AD">
        <w:rPr>
          <w:rFonts w:ascii="Helvetica" w:hAnsi="Helvetica"/>
          <w:lang w:val="en-US"/>
        </w:rPr>
        <w:t>regarding</w:t>
      </w:r>
      <w:r w:rsidRPr="00DD56AD">
        <w:rPr>
          <w:rFonts w:ascii="Helvetica" w:hAnsi="Helvetica"/>
        </w:rPr>
        <w:t xml:space="preserve"> Health Quarantine (State Gazette of the Republic of Indonesia of 2018 Number 128, Supplement to the State Gazette of the Republic of Indonesia Number 6236</w:t>
      </w:r>
      <w:r w:rsidRPr="00DD56AD">
        <w:rPr>
          <w:rFonts w:ascii="Helvetica" w:hAnsi="Helvetica"/>
          <w:lang w:val="en-US"/>
        </w:rPr>
        <w:t>0;</w:t>
      </w:r>
    </w:p>
    <w:p w14:paraId="31260780" w14:textId="246C73C9" w:rsidR="00607D59" w:rsidRPr="00DD56AD" w:rsidRDefault="00607D59" w:rsidP="00DD56AD">
      <w:pPr>
        <w:pStyle w:val="ListParagraph"/>
        <w:widowControl w:val="0"/>
        <w:numPr>
          <w:ilvl w:val="0"/>
          <w:numId w:val="2"/>
        </w:numPr>
        <w:tabs>
          <w:tab w:val="left" w:pos="3744"/>
          <w:tab w:val="left" w:pos="3745"/>
        </w:tabs>
        <w:autoSpaceDE w:val="0"/>
        <w:autoSpaceDN w:val="0"/>
        <w:spacing w:before="93"/>
        <w:ind w:right="191" w:hanging="1135"/>
        <w:contextualSpacing w:val="0"/>
        <w:jc w:val="both"/>
        <w:rPr>
          <w:rFonts w:ascii="Helvetica" w:hAnsi="Helvetica"/>
        </w:rPr>
      </w:pPr>
      <w:r w:rsidRPr="00DD56AD">
        <w:rPr>
          <w:rFonts w:ascii="Helvetica" w:hAnsi="Helvetica"/>
        </w:rPr>
        <w:lastRenderedPageBreak/>
        <w:t xml:space="preserve">Law Number 2 of 2020 </w:t>
      </w:r>
      <w:r w:rsidRPr="00DD56AD">
        <w:rPr>
          <w:rFonts w:ascii="Helvetica" w:hAnsi="Helvetica"/>
          <w:lang w:val="en-US"/>
        </w:rPr>
        <w:t>regarding</w:t>
      </w:r>
      <w:r w:rsidRPr="00DD56AD">
        <w:rPr>
          <w:rFonts w:ascii="Helvetica" w:hAnsi="Helvetica"/>
        </w:rPr>
        <w:t xml:space="preserve"> Stipulation of Government Regulation in Lieu of Law Number 1 of 2020 regarding State Financial Policy and Financial System Stability for Handling the Corona Virus Disease 2019 (Covid-19) Pandemic and/or In </w:t>
      </w:r>
      <w:r w:rsidR="00563D79">
        <w:rPr>
          <w:rFonts w:ascii="Helvetica" w:hAnsi="Helvetica"/>
          <w:lang w:val="en-US"/>
        </w:rPr>
        <w:t xml:space="preserve">the Context of Encountering </w:t>
      </w:r>
      <w:r w:rsidRPr="00DD56AD">
        <w:rPr>
          <w:rFonts w:ascii="Helvetica" w:hAnsi="Helvetica"/>
        </w:rPr>
        <w:t xml:space="preserve">Threats </w:t>
      </w:r>
      <w:r w:rsidR="00563D79">
        <w:rPr>
          <w:rFonts w:ascii="Helvetica" w:hAnsi="Helvetica"/>
          <w:lang w:val="en-US"/>
        </w:rPr>
        <w:t>that</w:t>
      </w:r>
      <w:r w:rsidR="00563D79" w:rsidRPr="00DD56AD">
        <w:rPr>
          <w:rFonts w:ascii="Helvetica" w:hAnsi="Helvetica"/>
        </w:rPr>
        <w:t xml:space="preserve"> </w:t>
      </w:r>
      <w:r w:rsidR="005363CC">
        <w:rPr>
          <w:rFonts w:ascii="Helvetica" w:hAnsi="Helvetica"/>
          <w:lang w:val="en-US"/>
        </w:rPr>
        <w:t>are Dangerous for</w:t>
      </w:r>
      <w:r w:rsidR="005363CC" w:rsidRPr="00DD56AD">
        <w:rPr>
          <w:rFonts w:ascii="Helvetica" w:hAnsi="Helvetica"/>
        </w:rPr>
        <w:t xml:space="preserve"> </w:t>
      </w:r>
      <w:r w:rsidRPr="00DD56AD">
        <w:rPr>
          <w:rFonts w:ascii="Helvetica" w:hAnsi="Helvetica"/>
        </w:rPr>
        <w:t xml:space="preserve">the National Economy and/or Financial System Stability </w:t>
      </w:r>
      <w:r w:rsidR="005363CC">
        <w:rPr>
          <w:rFonts w:ascii="Helvetica" w:hAnsi="Helvetica"/>
          <w:lang w:val="en-US"/>
        </w:rPr>
        <w:t>to become</w:t>
      </w:r>
      <w:r w:rsidR="005363CC" w:rsidRPr="00DD56AD">
        <w:rPr>
          <w:rFonts w:ascii="Helvetica" w:hAnsi="Helvetica"/>
        </w:rPr>
        <w:t xml:space="preserve"> </w:t>
      </w:r>
      <w:r w:rsidRPr="00DD56AD">
        <w:rPr>
          <w:rFonts w:ascii="Helvetica" w:hAnsi="Helvetica"/>
        </w:rPr>
        <w:t>Law (State Gazette of the Republic of Indonesia of 2020 Number 134, Supplement to the State Gazette of the Republic of Indonesia Number 6516);</w:t>
      </w:r>
    </w:p>
    <w:p w14:paraId="1AFA742C" w14:textId="77777777" w:rsidR="00607D59" w:rsidRPr="00DD56AD" w:rsidRDefault="00607D59" w:rsidP="00DD56AD">
      <w:pPr>
        <w:pStyle w:val="ListParagraph"/>
        <w:widowControl w:val="0"/>
        <w:numPr>
          <w:ilvl w:val="0"/>
          <w:numId w:val="2"/>
        </w:numPr>
        <w:tabs>
          <w:tab w:val="left" w:pos="3744"/>
          <w:tab w:val="left" w:pos="3745"/>
        </w:tabs>
        <w:autoSpaceDE w:val="0"/>
        <w:autoSpaceDN w:val="0"/>
        <w:spacing w:before="93"/>
        <w:ind w:right="191"/>
        <w:jc w:val="both"/>
        <w:rPr>
          <w:rFonts w:ascii="Helvetica" w:hAnsi="Helvetica"/>
        </w:rPr>
      </w:pPr>
      <w:r w:rsidRPr="00DD56AD">
        <w:rPr>
          <w:rFonts w:ascii="Helvetica" w:hAnsi="Helvetica"/>
        </w:rPr>
        <w:t xml:space="preserve">Government Regulation Number 21 of 2008 </w:t>
      </w:r>
      <w:r w:rsidRPr="00DD56AD">
        <w:rPr>
          <w:rFonts w:ascii="Helvetica" w:hAnsi="Helvetica"/>
          <w:lang w:val="en-US"/>
        </w:rPr>
        <w:t xml:space="preserve">regarding </w:t>
      </w:r>
      <w:r w:rsidRPr="00DD56AD">
        <w:rPr>
          <w:rFonts w:ascii="Helvetica" w:hAnsi="Helvetica"/>
        </w:rPr>
        <w:t>the Implementation of Disaster Management (State Gazette of the Republic of Indonesia of 2008 Number 42, Supplement to the State Gazette of the Republic of Indonesia Number 4828);</w:t>
      </w:r>
    </w:p>
    <w:p w14:paraId="15477814" w14:textId="77777777" w:rsidR="00607D59" w:rsidRPr="00DD56AD" w:rsidRDefault="00607D59" w:rsidP="00DD56AD">
      <w:pPr>
        <w:pStyle w:val="ListParagraph"/>
        <w:widowControl w:val="0"/>
        <w:numPr>
          <w:ilvl w:val="0"/>
          <w:numId w:val="2"/>
        </w:numPr>
        <w:tabs>
          <w:tab w:val="left" w:pos="3744"/>
          <w:tab w:val="left" w:pos="3745"/>
        </w:tabs>
        <w:autoSpaceDE w:val="0"/>
        <w:autoSpaceDN w:val="0"/>
        <w:spacing w:before="93"/>
        <w:ind w:right="191"/>
        <w:jc w:val="both"/>
        <w:rPr>
          <w:rFonts w:ascii="Helvetica" w:hAnsi="Helvetica"/>
        </w:rPr>
      </w:pPr>
      <w:r w:rsidRPr="00DD56AD">
        <w:rPr>
          <w:rFonts w:ascii="Helvetica" w:hAnsi="Helvetica"/>
        </w:rPr>
        <w:t xml:space="preserve">Government Regulation Number 22 of 2008 </w:t>
      </w:r>
      <w:r w:rsidRPr="00DD56AD">
        <w:rPr>
          <w:rFonts w:ascii="Helvetica" w:hAnsi="Helvetica"/>
          <w:lang w:val="en-US"/>
        </w:rPr>
        <w:t xml:space="preserve">regarding </w:t>
      </w:r>
      <w:r w:rsidRPr="00DD56AD">
        <w:rPr>
          <w:rFonts w:ascii="Helvetica" w:hAnsi="Helvetica"/>
        </w:rPr>
        <w:t>Funding and Management of Disaster Aid (State Gazette of the Republic of Indonesia of 2008 Number 43, Supplement to the State Gazette of the Republic of Indonesia Number 4829);</w:t>
      </w:r>
    </w:p>
    <w:p w14:paraId="71D664AA" w14:textId="77777777" w:rsidR="00607D59" w:rsidRPr="00DD56AD" w:rsidRDefault="00607D59" w:rsidP="00DD56AD">
      <w:pPr>
        <w:pStyle w:val="ListParagraph"/>
        <w:widowControl w:val="0"/>
        <w:numPr>
          <w:ilvl w:val="0"/>
          <w:numId w:val="2"/>
        </w:numPr>
        <w:tabs>
          <w:tab w:val="left" w:pos="3744"/>
          <w:tab w:val="left" w:pos="3745"/>
        </w:tabs>
        <w:autoSpaceDE w:val="0"/>
        <w:autoSpaceDN w:val="0"/>
        <w:spacing w:before="93"/>
        <w:ind w:right="191"/>
        <w:jc w:val="both"/>
        <w:rPr>
          <w:rFonts w:ascii="Helvetica" w:hAnsi="Helvetica"/>
        </w:rPr>
      </w:pPr>
      <w:r w:rsidRPr="00DD56AD">
        <w:rPr>
          <w:rFonts w:ascii="Helvetica" w:hAnsi="Helvetica"/>
        </w:rPr>
        <w:t xml:space="preserve">Government Regulation Number 21 of 2020 </w:t>
      </w:r>
      <w:r w:rsidRPr="00DD56AD">
        <w:rPr>
          <w:rFonts w:ascii="Helvetica" w:hAnsi="Helvetica"/>
          <w:lang w:val="en-US"/>
        </w:rPr>
        <w:t>regarding</w:t>
      </w:r>
      <w:r w:rsidRPr="00DD56AD">
        <w:rPr>
          <w:rFonts w:ascii="Helvetica" w:hAnsi="Helvetica"/>
        </w:rPr>
        <w:t xml:space="preserve"> Large-Scale Social Restrictions in the Context of Accelerating the Handling of Corona Virus Disease 2019 (Covid-19) (State Gazette of the Republic of Indonesia of 2020 Number 91, Supplement to the State Gazette of the Republic of Indonesia Number 6487);</w:t>
      </w:r>
    </w:p>
    <w:p w14:paraId="48E0BFF3" w14:textId="6FA2BAFC" w:rsidR="00607D59" w:rsidRPr="008F16B8" w:rsidRDefault="00607D59" w:rsidP="00DD56AD">
      <w:pPr>
        <w:pStyle w:val="ListParagraph"/>
        <w:widowControl w:val="0"/>
        <w:numPr>
          <w:ilvl w:val="0"/>
          <w:numId w:val="2"/>
        </w:numPr>
        <w:tabs>
          <w:tab w:val="left" w:pos="3744"/>
          <w:tab w:val="left" w:pos="3745"/>
        </w:tabs>
        <w:autoSpaceDE w:val="0"/>
        <w:autoSpaceDN w:val="0"/>
        <w:spacing w:before="93"/>
        <w:ind w:right="191"/>
        <w:jc w:val="both"/>
        <w:rPr>
          <w:rFonts w:ascii="Helvetica" w:hAnsi="Helvetica"/>
        </w:rPr>
      </w:pPr>
      <w:r w:rsidRPr="00DD56AD">
        <w:rPr>
          <w:rFonts w:ascii="Helvetica" w:hAnsi="Helvetica"/>
        </w:rPr>
        <w:t xml:space="preserve">Presidential Regulation Number 82 of 2020 </w:t>
      </w:r>
      <w:r w:rsidRPr="00DD56AD">
        <w:rPr>
          <w:rFonts w:ascii="Helvetica" w:hAnsi="Helvetica"/>
          <w:lang w:val="en-US"/>
        </w:rPr>
        <w:t xml:space="preserve">regarding </w:t>
      </w:r>
      <w:r w:rsidRPr="00DD56AD">
        <w:rPr>
          <w:rFonts w:ascii="Helvetica" w:hAnsi="Helvetica"/>
        </w:rPr>
        <w:t xml:space="preserve">the Committee for Handling Corona Virus </w:t>
      </w:r>
      <w:r w:rsidRPr="006805B1">
        <w:rPr>
          <w:rFonts w:ascii="Helvetica" w:hAnsi="Helvetica"/>
          <w:lang w:val="en-US"/>
        </w:rPr>
        <w:t>Disease</w:t>
      </w:r>
      <w:r w:rsidRPr="00DD56AD">
        <w:rPr>
          <w:rFonts w:ascii="Helvetica" w:hAnsi="Helvetica"/>
        </w:rPr>
        <w:t xml:space="preserve"> 2019 (Covid-19) and National Economic Recovery, as amended by Presidential Regulation Number 108 regarding Amendments to Presidential Regulation Number 82 of 2020 regarding Committee for Handling Corona Virus Disease 2019 (Covid-19) and National</w:t>
      </w:r>
      <w:r w:rsidR="008F16B8">
        <w:rPr>
          <w:rFonts w:ascii="Helvetica" w:hAnsi="Helvetica"/>
          <w:lang w:val="en-US"/>
        </w:rPr>
        <w:t xml:space="preserve"> </w:t>
      </w:r>
      <w:r w:rsidRPr="008F16B8">
        <w:rPr>
          <w:rFonts w:ascii="Helvetica" w:hAnsi="Helvetica"/>
        </w:rPr>
        <w:t>Economic Recovery (State Gazette of the Republic of Indonesia of 2020 Number 256);</w:t>
      </w:r>
    </w:p>
    <w:p w14:paraId="7130A038" w14:textId="50EC5500" w:rsidR="00607D59" w:rsidRPr="00DD56AD" w:rsidRDefault="00607D59" w:rsidP="00DD56AD">
      <w:pPr>
        <w:pStyle w:val="ListParagraph"/>
        <w:widowControl w:val="0"/>
        <w:numPr>
          <w:ilvl w:val="0"/>
          <w:numId w:val="2"/>
        </w:numPr>
        <w:tabs>
          <w:tab w:val="left" w:pos="3744"/>
          <w:tab w:val="left" w:pos="3745"/>
        </w:tabs>
        <w:autoSpaceDE w:val="0"/>
        <w:autoSpaceDN w:val="0"/>
        <w:spacing w:before="93"/>
        <w:ind w:right="191"/>
        <w:jc w:val="both"/>
        <w:rPr>
          <w:rFonts w:ascii="Helvetica" w:hAnsi="Helvetica"/>
        </w:rPr>
      </w:pPr>
      <w:r w:rsidRPr="00DD56AD">
        <w:rPr>
          <w:rFonts w:ascii="Helvetica" w:hAnsi="Helvetica"/>
        </w:rPr>
        <w:t xml:space="preserve">Presidential Decree Number 11 of 2020 regarding the </w:t>
      </w:r>
      <w:r w:rsidR="00422FD6">
        <w:rPr>
          <w:rFonts w:ascii="Helvetica" w:hAnsi="Helvetica"/>
          <w:lang w:val="en-US"/>
        </w:rPr>
        <w:t>Stipulation</w:t>
      </w:r>
      <w:r w:rsidR="00422FD6" w:rsidRPr="00DD56AD">
        <w:rPr>
          <w:rFonts w:ascii="Helvetica" w:hAnsi="Helvetica"/>
        </w:rPr>
        <w:t xml:space="preserve"> </w:t>
      </w:r>
      <w:r w:rsidRPr="00DD56AD">
        <w:rPr>
          <w:rFonts w:ascii="Helvetica" w:hAnsi="Helvetica"/>
        </w:rPr>
        <w:t>of the Public Health Emergency of Corona Virus Disease 2019 (Covid-19); and</w:t>
      </w:r>
    </w:p>
    <w:p w14:paraId="717F8777" w14:textId="1585B9CB" w:rsidR="00607D59" w:rsidRPr="00DD56AD" w:rsidRDefault="00607D59" w:rsidP="00DD56AD">
      <w:pPr>
        <w:pStyle w:val="ListParagraph"/>
        <w:widowControl w:val="0"/>
        <w:numPr>
          <w:ilvl w:val="0"/>
          <w:numId w:val="2"/>
        </w:numPr>
        <w:tabs>
          <w:tab w:val="left" w:pos="3744"/>
          <w:tab w:val="left" w:pos="3745"/>
        </w:tabs>
        <w:autoSpaceDE w:val="0"/>
        <w:autoSpaceDN w:val="0"/>
        <w:spacing w:before="93"/>
        <w:ind w:right="191"/>
        <w:contextualSpacing w:val="0"/>
        <w:jc w:val="both"/>
        <w:rPr>
          <w:rFonts w:ascii="Helvetica" w:hAnsi="Helvetica"/>
        </w:rPr>
      </w:pPr>
      <w:r w:rsidRPr="00DD56AD">
        <w:rPr>
          <w:rFonts w:ascii="Helvetica" w:hAnsi="Helvetica"/>
        </w:rPr>
        <w:lastRenderedPageBreak/>
        <w:t xml:space="preserve">Presidential Decree Number 12 of 2020 regarding the </w:t>
      </w:r>
      <w:r w:rsidR="00422FD6">
        <w:rPr>
          <w:rFonts w:ascii="Helvetica" w:hAnsi="Helvetica"/>
          <w:lang w:val="en-US"/>
        </w:rPr>
        <w:t>Stipulation</w:t>
      </w:r>
      <w:r w:rsidR="00422FD6" w:rsidRPr="00DD56AD">
        <w:rPr>
          <w:rFonts w:ascii="Helvetica" w:hAnsi="Helvetica"/>
        </w:rPr>
        <w:t xml:space="preserve"> </w:t>
      </w:r>
      <w:r w:rsidRPr="00DD56AD">
        <w:rPr>
          <w:rFonts w:ascii="Helvetica" w:hAnsi="Helvetica"/>
        </w:rPr>
        <w:t>of Non-Natural Disasters for the Spread of Corona Virus Disease 2019 (Covid-19) as National Disasters.</w:t>
      </w:r>
    </w:p>
    <w:p w14:paraId="447CDBA3" w14:textId="77777777" w:rsidR="00607D59" w:rsidRPr="00DD56AD" w:rsidRDefault="00607D59" w:rsidP="00DD56AD">
      <w:pPr>
        <w:pStyle w:val="ListParagraph"/>
        <w:widowControl w:val="0"/>
        <w:tabs>
          <w:tab w:val="left" w:pos="3744"/>
          <w:tab w:val="left" w:pos="3745"/>
        </w:tabs>
        <w:autoSpaceDE w:val="0"/>
        <w:autoSpaceDN w:val="0"/>
        <w:spacing w:before="93"/>
        <w:ind w:left="3744" w:right="191"/>
        <w:contextualSpacing w:val="0"/>
        <w:jc w:val="both"/>
        <w:rPr>
          <w:rFonts w:ascii="Helvetica" w:hAnsi="Helvetica"/>
        </w:rPr>
      </w:pPr>
    </w:p>
    <w:p w14:paraId="0502DC5A" w14:textId="77777777" w:rsidR="00607D59" w:rsidRPr="00DD56AD" w:rsidRDefault="00607D59" w:rsidP="008F16B8">
      <w:pPr>
        <w:pStyle w:val="BodyText"/>
        <w:ind w:left="1999" w:right="1999"/>
        <w:jc w:val="center"/>
      </w:pPr>
      <w:r w:rsidRPr="00DD56AD">
        <w:t>HAS DECIDED:</w:t>
      </w:r>
    </w:p>
    <w:p w14:paraId="59CC1DE5" w14:textId="77777777" w:rsidR="00607D59" w:rsidRPr="00DD56AD" w:rsidRDefault="00607D59" w:rsidP="00DD56AD">
      <w:pPr>
        <w:pStyle w:val="BodyText"/>
        <w:spacing w:before="4"/>
        <w:jc w:val="both"/>
      </w:pPr>
    </w:p>
    <w:tbl>
      <w:tblPr>
        <w:tblW w:w="9217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6922"/>
      </w:tblGrid>
      <w:tr w:rsidR="00F1158C" w:rsidRPr="00DD56AD" w14:paraId="63405C1B" w14:textId="77777777" w:rsidTr="00F1158C">
        <w:trPr>
          <w:trHeight w:val="1286"/>
        </w:trPr>
        <w:tc>
          <w:tcPr>
            <w:tcW w:w="2295" w:type="dxa"/>
          </w:tcPr>
          <w:p w14:paraId="06A3B2AF" w14:textId="46355D96" w:rsidR="00607D59" w:rsidRPr="00DD56AD" w:rsidRDefault="00607D59" w:rsidP="00DD56AD">
            <w:pPr>
              <w:pStyle w:val="TableParagraph"/>
              <w:tabs>
                <w:tab w:val="left" w:pos="2422"/>
              </w:tabs>
              <w:spacing w:line="276" w:lineRule="auto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To</w:t>
            </w:r>
            <w:r w:rsidRPr="00DD56AD">
              <w:rPr>
                <w:rFonts w:ascii="Helvetica" w:hAnsi="Helvetica"/>
                <w:spacing w:val="-1"/>
              </w:rPr>
              <w:t xml:space="preserve"> </w:t>
            </w:r>
            <w:r w:rsidRPr="00DD56AD">
              <w:rPr>
                <w:rFonts w:ascii="Helvetica" w:hAnsi="Helvetica"/>
              </w:rPr>
              <w:t>Stipulate</w:t>
            </w:r>
            <w:r w:rsidR="00F1158C">
              <w:rPr>
                <w:rFonts w:ascii="Helvetica" w:hAnsi="Helvetica"/>
              </w:rPr>
              <w:t xml:space="preserve">          </w:t>
            </w:r>
            <w:r w:rsidRPr="00DD56AD">
              <w:rPr>
                <w:rFonts w:ascii="Helvetica" w:hAnsi="Helvetica"/>
              </w:rPr>
              <w:t>:</w:t>
            </w:r>
          </w:p>
        </w:tc>
        <w:tc>
          <w:tcPr>
            <w:tcW w:w="6922" w:type="dxa"/>
          </w:tcPr>
          <w:p w14:paraId="510AAAE8" w14:textId="338E4777" w:rsidR="00607D59" w:rsidRPr="00DD56AD" w:rsidRDefault="00607D59" w:rsidP="00DD56AD">
            <w:pPr>
              <w:pStyle w:val="TableParagraph"/>
              <w:spacing w:line="276" w:lineRule="auto"/>
              <w:ind w:left="131" w:right="200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HEAD OF THE COVID-19 TASK UNIT DECREE REGARDING ENTRY POINTS, QUARANTINE PLACES, AND RT-PCR OBLIGATIONS FOR INDONESIAN CITIZENS OF FOREIGN TRAVEL</w:t>
            </w:r>
          </w:p>
          <w:p w14:paraId="214B5D20" w14:textId="77777777" w:rsidR="00607D59" w:rsidRPr="00DD56AD" w:rsidRDefault="00607D59" w:rsidP="00DD56AD">
            <w:pPr>
              <w:pStyle w:val="TableParagraph"/>
              <w:spacing w:line="276" w:lineRule="auto"/>
              <w:ind w:left="131" w:right="200"/>
              <w:jc w:val="both"/>
              <w:rPr>
                <w:rFonts w:ascii="Helvetica" w:hAnsi="Helvetica"/>
              </w:rPr>
            </w:pPr>
          </w:p>
        </w:tc>
      </w:tr>
    </w:tbl>
    <w:p w14:paraId="095ECC19" w14:textId="77777777" w:rsidR="00607D59" w:rsidRPr="00DD56AD" w:rsidRDefault="00607D59" w:rsidP="00DD56AD">
      <w:pPr>
        <w:pStyle w:val="BodyText"/>
        <w:jc w:val="both"/>
      </w:pPr>
    </w:p>
    <w:tbl>
      <w:tblPr>
        <w:tblW w:w="9692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355"/>
        <w:gridCol w:w="7500"/>
      </w:tblGrid>
      <w:tr w:rsidR="00607D59" w:rsidRPr="00DD56AD" w14:paraId="617A12DC" w14:textId="77777777" w:rsidTr="00607D59">
        <w:tc>
          <w:tcPr>
            <w:tcW w:w="1837" w:type="dxa"/>
          </w:tcPr>
          <w:p w14:paraId="56956DCA" w14:textId="77777777" w:rsidR="00607D59" w:rsidRDefault="00607D59" w:rsidP="00DD56AD">
            <w:pPr>
              <w:pStyle w:val="TableParagraph"/>
              <w:spacing w:before="75" w:line="276" w:lineRule="auto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FIRST</w:t>
            </w:r>
          </w:p>
          <w:p w14:paraId="00E8C298" w14:textId="77777777" w:rsidR="00C442CA" w:rsidRPr="006805B1" w:rsidRDefault="00C442CA" w:rsidP="006805B1"/>
          <w:p w14:paraId="03F3A6F1" w14:textId="77777777" w:rsidR="00C442CA" w:rsidRPr="006805B1" w:rsidRDefault="00C442CA" w:rsidP="006805B1"/>
          <w:p w14:paraId="0EE4F5A7" w14:textId="77777777" w:rsidR="00C442CA" w:rsidRPr="006805B1" w:rsidRDefault="00C442CA" w:rsidP="006805B1"/>
          <w:p w14:paraId="16CECEB4" w14:textId="77777777" w:rsidR="00C442CA" w:rsidRPr="006805B1" w:rsidRDefault="00C442CA" w:rsidP="006805B1"/>
          <w:p w14:paraId="255E92C5" w14:textId="77777777" w:rsidR="00C442CA" w:rsidRPr="006805B1" w:rsidRDefault="00C442CA" w:rsidP="006805B1"/>
          <w:p w14:paraId="59C9A658" w14:textId="77777777" w:rsidR="00C442CA" w:rsidRPr="006805B1" w:rsidRDefault="00C442CA" w:rsidP="006805B1"/>
          <w:p w14:paraId="0DE62330" w14:textId="77777777" w:rsidR="00C442CA" w:rsidRPr="006805B1" w:rsidRDefault="00C442CA" w:rsidP="006805B1"/>
          <w:p w14:paraId="54FDC3D7" w14:textId="77777777" w:rsidR="00C442CA" w:rsidRPr="006805B1" w:rsidRDefault="00C442CA" w:rsidP="006805B1"/>
          <w:p w14:paraId="3F229CDE" w14:textId="77777777" w:rsidR="00C442CA" w:rsidRPr="006805B1" w:rsidRDefault="00C442CA" w:rsidP="006805B1"/>
          <w:p w14:paraId="55961BA0" w14:textId="77777777" w:rsidR="00C442CA" w:rsidRPr="006805B1" w:rsidRDefault="00C442CA" w:rsidP="006805B1"/>
          <w:p w14:paraId="1B077460" w14:textId="77777777" w:rsidR="00C442CA" w:rsidRPr="006805B1" w:rsidRDefault="00C442CA" w:rsidP="006805B1"/>
          <w:p w14:paraId="41CCBCAC" w14:textId="77777777" w:rsidR="00C442CA" w:rsidRPr="006805B1" w:rsidRDefault="00C442CA" w:rsidP="006805B1"/>
          <w:p w14:paraId="4A612752" w14:textId="77777777" w:rsidR="00C442CA" w:rsidRPr="006805B1" w:rsidRDefault="00C442CA" w:rsidP="006805B1"/>
          <w:p w14:paraId="14C89A40" w14:textId="666EF95C" w:rsidR="00C442CA" w:rsidRPr="006805B1" w:rsidRDefault="00C442CA" w:rsidP="006805B1"/>
        </w:tc>
        <w:tc>
          <w:tcPr>
            <w:tcW w:w="355" w:type="dxa"/>
          </w:tcPr>
          <w:p w14:paraId="6ED24172" w14:textId="77777777" w:rsidR="00607D59" w:rsidRPr="00DD56AD" w:rsidRDefault="00607D59" w:rsidP="00DD56AD">
            <w:pPr>
              <w:pStyle w:val="TableParagraph"/>
              <w:spacing w:before="75" w:line="276" w:lineRule="auto"/>
              <w:ind w:right="107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:</w:t>
            </w:r>
          </w:p>
        </w:tc>
        <w:tc>
          <w:tcPr>
            <w:tcW w:w="7500" w:type="dxa"/>
          </w:tcPr>
          <w:p w14:paraId="13259519" w14:textId="08543038" w:rsidR="00607D59" w:rsidRPr="00DD56AD" w:rsidRDefault="00607D59" w:rsidP="00DD56AD">
            <w:pPr>
              <w:pStyle w:val="TableParagraph"/>
              <w:spacing w:before="75" w:line="276" w:lineRule="auto"/>
              <w:ind w:left="109" w:right="199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 xml:space="preserve">Establishing entry points to the territory of the Unitary State of the Republic of Indonesia for Indonesian </w:t>
            </w:r>
            <w:r w:rsidR="00C442CA">
              <w:rPr>
                <w:rFonts w:ascii="Helvetica" w:hAnsi="Helvetica"/>
              </w:rPr>
              <w:t>C</w:t>
            </w:r>
            <w:r w:rsidRPr="00DD56AD">
              <w:rPr>
                <w:rFonts w:ascii="Helvetica" w:hAnsi="Helvetica"/>
              </w:rPr>
              <w:t>itizens (WNI) who travel abroad through:</w:t>
            </w:r>
          </w:p>
          <w:p w14:paraId="23D59C1A" w14:textId="77777777" w:rsidR="00607D59" w:rsidRPr="00DD56AD" w:rsidRDefault="00607D59" w:rsidP="00DD56AD">
            <w:pPr>
              <w:pStyle w:val="TableParagraph"/>
              <w:numPr>
                <w:ilvl w:val="0"/>
                <w:numId w:val="3"/>
              </w:numPr>
              <w:spacing w:before="75" w:line="276" w:lineRule="auto"/>
              <w:ind w:right="199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Airport:</w:t>
            </w:r>
          </w:p>
          <w:p w14:paraId="54D257E1" w14:textId="77777777" w:rsidR="00607D59" w:rsidRPr="00DD56AD" w:rsidRDefault="00607D59" w:rsidP="00DD56AD">
            <w:pPr>
              <w:pStyle w:val="TableParagraph"/>
              <w:numPr>
                <w:ilvl w:val="1"/>
                <w:numId w:val="3"/>
              </w:numPr>
              <w:tabs>
                <w:tab w:val="left" w:pos="1234"/>
                <w:tab w:val="left" w:pos="1235"/>
              </w:tabs>
              <w:spacing w:before="95" w:line="276" w:lineRule="auto"/>
              <w:ind w:hanging="596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Soekarno Hatta,</w:t>
            </w:r>
            <w:r w:rsidRPr="00DD56AD">
              <w:rPr>
                <w:rFonts w:ascii="Helvetica" w:hAnsi="Helvetica"/>
                <w:spacing w:val="-12"/>
              </w:rPr>
              <w:t xml:space="preserve"> </w:t>
            </w:r>
            <w:r w:rsidRPr="00DD56AD">
              <w:rPr>
                <w:rFonts w:ascii="Helvetica" w:hAnsi="Helvetica"/>
              </w:rPr>
              <w:t>Banten;</w:t>
            </w:r>
          </w:p>
          <w:p w14:paraId="248222B0" w14:textId="77777777" w:rsidR="00607D59" w:rsidRPr="00DD56AD" w:rsidRDefault="00607D59" w:rsidP="00DD56AD">
            <w:pPr>
              <w:pStyle w:val="TableParagraph"/>
              <w:numPr>
                <w:ilvl w:val="1"/>
                <w:numId w:val="3"/>
              </w:numPr>
              <w:tabs>
                <w:tab w:val="left" w:pos="1234"/>
                <w:tab w:val="left" w:pos="1235"/>
              </w:tabs>
              <w:spacing w:before="94" w:line="276" w:lineRule="auto"/>
              <w:ind w:hanging="596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  <w:spacing w:val="-5"/>
              </w:rPr>
              <w:t xml:space="preserve">Juanda, </w:t>
            </w:r>
            <w:r w:rsidRPr="00DD56AD">
              <w:rPr>
                <w:rFonts w:ascii="Helvetica" w:hAnsi="Helvetica"/>
                <w:spacing w:val="-4"/>
              </w:rPr>
              <w:t>East Java</w:t>
            </w:r>
            <w:r w:rsidRPr="00DD56AD">
              <w:rPr>
                <w:rFonts w:ascii="Helvetica" w:hAnsi="Helvetica"/>
                <w:spacing w:val="-5"/>
              </w:rPr>
              <w:t>;</w:t>
            </w:r>
            <w:r w:rsidRPr="00DD56AD">
              <w:rPr>
                <w:rFonts w:ascii="Helvetica" w:hAnsi="Helvetica"/>
                <w:spacing w:val="-30"/>
              </w:rPr>
              <w:t xml:space="preserve"> </w:t>
            </w:r>
            <w:r w:rsidRPr="00DD56AD">
              <w:rPr>
                <w:rFonts w:ascii="Helvetica" w:hAnsi="Helvetica"/>
                <w:spacing w:val="-3"/>
              </w:rPr>
              <w:t>and</w:t>
            </w:r>
          </w:p>
          <w:p w14:paraId="2F798C83" w14:textId="77777777" w:rsidR="00607D59" w:rsidRPr="00DD56AD" w:rsidRDefault="00607D59" w:rsidP="00DD56AD">
            <w:pPr>
              <w:pStyle w:val="TableParagraph"/>
              <w:numPr>
                <w:ilvl w:val="1"/>
                <w:numId w:val="3"/>
              </w:numPr>
              <w:tabs>
                <w:tab w:val="left" w:pos="1234"/>
                <w:tab w:val="left" w:pos="1235"/>
              </w:tabs>
              <w:spacing w:before="99" w:line="276" w:lineRule="auto"/>
              <w:ind w:hanging="596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Sam Ratulangi, North Sulawesi;</w:t>
            </w:r>
          </w:p>
          <w:p w14:paraId="65103782" w14:textId="77777777" w:rsidR="00607D59" w:rsidRPr="00DD56AD" w:rsidRDefault="00607D59" w:rsidP="00DD56AD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</w:tabs>
              <w:spacing w:before="99" w:line="276" w:lineRule="auto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Port:</w:t>
            </w:r>
          </w:p>
          <w:p w14:paraId="3A2E5FBA" w14:textId="77777777" w:rsidR="00607D59" w:rsidRPr="00DD56AD" w:rsidRDefault="00607D59" w:rsidP="00DD56AD">
            <w:pPr>
              <w:pStyle w:val="TableParagraph"/>
              <w:numPr>
                <w:ilvl w:val="1"/>
                <w:numId w:val="3"/>
              </w:numPr>
              <w:tabs>
                <w:tab w:val="left" w:pos="0"/>
              </w:tabs>
              <w:spacing w:before="94" w:line="276" w:lineRule="auto"/>
              <w:ind w:left="1378" w:hanging="425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Batam, Riau Islands;</w:t>
            </w:r>
          </w:p>
          <w:p w14:paraId="201B32D2" w14:textId="77777777" w:rsidR="00607D59" w:rsidRPr="00DD56AD" w:rsidRDefault="00607D59" w:rsidP="00DD56AD">
            <w:pPr>
              <w:pStyle w:val="TableParagraph"/>
              <w:numPr>
                <w:ilvl w:val="1"/>
                <w:numId w:val="3"/>
              </w:numPr>
              <w:tabs>
                <w:tab w:val="left" w:pos="0"/>
              </w:tabs>
              <w:spacing w:before="99" w:line="276" w:lineRule="auto"/>
              <w:ind w:left="1378" w:hanging="425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Tanjung Pinang, Riau Islands;</w:t>
            </w:r>
            <w:r w:rsidRPr="00DD56AD">
              <w:rPr>
                <w:rFonts w:ascii="Helvetica" w:hAnsi="Helvetica"/>
                <w:spacing w:val="-26"/>
              </w:rPr>
              <w:t xml:space="preserve"> </w:t>
            </w:r>
            <w:r w:rsidRPr="00DD56AD">
              <w:rPr>
                <w:rFonts w:ascii="Helvetica" w:hAnsi="Helvetica"/>
              </w:rPr>
              <w:t>dan</w:t>
            </w:r>
          </w:p>
          <w:p w14:paraId="4E796A5F" w14:textId="77777777" w:rsidR="00607D59" w:rsidRPr="00DD56AD" w:rsidRDefault="00607D59" w:rsidP="00DD56AD">
            <w:pPr>
              <w:pStyle w:val="TableParagraph"/>
              <w:numPr>
                <w:ilvl w:val="1"/>
                <w:numId w:val="3"/>
              </w:numPr>
              <w:tabs>
                <w:tab w:val="left" w:pos="0"/>
              </w:tabs>
              <w:spacing w:before="94" w:line="276" w:lineRule="auto"/>
              <w:ind w:left="1378" w:hanging="425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Nunukan, North Kalimantan.</w:t>
            </w:r>
          </w:p>
          <w:p w14:paraId="22F28E50" w14:textId="77777777" w:rsidR="00607D59" w:rsidRPr="00DD56AD" w:rsidRDefault="00607D59" w:rsidP="00DD56AD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94" w:line="276" w:lineRule="auto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Cross Border Post:</w:t>
            </w:r>
          </w:p>
          <w:p w14:paraId="4E4A57B2" w14:textId="77777777" w:rsidR="00607D59" w:rsidRPr="00DD56AD" w:rsidRDefault="00607D59" w:rsidP="00DD56AD">
            <w:pPr>
              <w:pStyle w:val="TableParagraph"/>
              <w:numPr>
                <w:ilvl w:val="1"/>
                <w:numId w:val="3"/>
              </w:numPr>
              <w:tabs>
                <w:tab w:val="left" w:pos="0"/>
              </w:tabs>
              <w:spacing w:before="94" w:line="276" w:lineRule="auto"/>
              <w:ind w:left="1378" w:hanging="425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Aruk, West Kalimantan;</w:t>
            </w:r>
          </w:p>
          <w:p w14:paraId="15133031" w14:textId="77777777" w:rsidR="00607D59" w:rsidRPr="00DD56AD" w:rsidRDefault="00607D59" w:rsidP="00DD56AD">
            <w:pPr>
              <w:pStyle w:val="TableParagraph"/>
              <w:numPr>
                <w:ilvl w:val="1"/>
                <w:numId w:val="3"/>
              </w:numPr>
              <w:tabs>
                <w:tab w:val="left" w:pos="0"/>
              </w:tabs>
              <w:spacing w:before="94" w:line="276" w:lineRule="auto"/>
              <w:ind w:left="1378" w:hanging="425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Entikong, West Kalimantan; and</w:t>
            </w:r>
          </w:p>
          <w:p w14:paraId="73BE2ABA" w14:textId="6CB6B300" w:rsidR="00607D59" w:rsidRPr="00DD56AD" w:rsidRDefault="00607D59" w:rsidP="00DD56AD">
            <w:pPr>
              <w:pStyle w:val="TableParagraph"/>
              <w:numPr>
                <w:ilvl w:val="1"/>
                <w:numId w:val="3"/>
              </w:numPr>
              <w:tabs>
                <w:tab w:val="left" w:pos="0"/>
              </w:tabs>
              <w:spacing w:before="94" w:line="276" w:lineRule="auto"/>
              <w:ind w:left="1378" w:hanging="425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Motaain, East Nusa Tenggara</w:t>
            </w:r>
          </w:p>
        </w:tc>
      </w:tr>
      <w:tr w:rsidR="00607D59" w:rsidRPr="00DD56AD" w14:paraId="48F46FC0" w14:textId="77777777" w:rsidTr="00607D59">
        <w:tc>
          <w:tcPr>
            <w:tcW w:w="1837" w:type="dxa"/>
          </w:tcPr>
          <w:p w14:paraId="23327457" w14:textId="39B5E3AA" w:rsidR="00607D59" w:rsidRPr="00DD56AD" w:rsidRDefault="00607D59" w:rsidP="00DD56AD">
            <w:pPr>
              <w:pStyle w:val="TableParagraph"/>
              <w:spacing w:before="75" w:line="276" w:lineRule="auto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SECOND</w:t>
            </w:r>
          </w:p>
        </w:tc>
        <w:tc>
          <w:tcPr>
            <w:tcW w:w="355" w:type="dxa"/>
          </w:tcPr>
          <w:p w14:paraId="61A5EF17" w14:textId="77777777" w:rsidR="00607D59" w:rsidRPr="00DD56AD" w:rsidRDefault="00607D59" w:rsidP="00DD56AD">
            <w:pPr>
              <w:pStyle w:val="TableParagraph"/>
              <w:spacing w:before="75" w:line="276" w:lineRule="auto"/>
              <w:ind w:right="107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:</w:t>
            </w:r>
          </w:p>
        </w:tc>
        <w:tc>
          <w:tcPr>
            <w:tcW w:w="7500" w:type="dxa"/>
          </w:tcPr>
          <w:p w14:paraId="35D23C1E" w14:textId="12429210" w:rsidR="00607D59" w:rsidRPr="00DD56AD" w:rsidRDefault="00607D59" w:rsidP="00DD56AD">
            <w:pPr>
              <w:pStyle w:val="TableParagraph"/>
              <w:spacing w:before="75" w:line="276" w:lineRule="auto"/>
              <w:ind w:left="109" w:right="199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 xml:space="preserve">Indonesian Citizens </w:t>
            </w:r>
            <w:r w:rsidR="00C442CA">
              <w:rPr>
                <w:rFonts w:ascii="Helvetica" w:hAnsi="Helvetica"/>
              </w:rPr>
              <w:t xml:space="preserve">Of Foreign Travel </w:t>
            </w:r>
            <w:r w:rsidRPr="00DD56AD">
              <w:rPr>
                <w:rFonts w:ascii="Helvetica" w:hAnsi="Helvetica"/>
              </w:rPr>
              <w:t>are required to quarantine with the following conditions:</w:t>
            </w:r>
          </w:p>
          <w:p w14:paraId="5D5920EA" w14:textId="1EEA295C" w:rsidR="00607D59" w:rsidRPr="00DD56AD" w:rsidRDefault="00607D59" w:rsidP="00DD56AD">
            <w:pPr>
              <w:pStyle w:val="TableParagraph"/>
              <w:spacing w:before="75" w:line="276" w:lineRule="auto"/>
              <w:ind w:left="527" w:right="199" w:hanging="425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1.</w:t>
            </w:r>
            <w:r w:rsidRPr="00DD56AD">
              <w:rPr>
                <w:rFonts w:ascii="Helvetica" w:hAnsi="Helvetica"/>
              </w:rPr>
              <w:tab/>
              <w:t>Quarantine with a period of 14 x 24 hours from the country/region of origin o</w:t>
            </w:r>
            <w:r w:rsidR="00C442CA">
              <w:rPr>
                <w:rFonts w:ascii="Helvetica" w:hAnsi="Helvetica"/>
              </w:rPr>
              <w:t>n</w:t>
            </w:r>
            <w:r w:rsidRPr="00DD56AD">
              <w:rPr>
                <w:rFonts w:ascii="Helvetica" w:hAnsi="Helvetica"/>
              </w:rPr>
              <w:t xml:space="preserve"> arrival with the following criteria:</w:t>
            </w:r>
          </w:p>
          <w:p w14:paraId="3F509EEE" w14:textId="77777777" w:rsidR="00607D59" w:rsidRPr="00DD56AD" w:rsidRDefault="00607D59" w:rsidP="00DD56AD">
            <w:pPr>
              <w:pStyle w:val="TableParagraph"/>
              <w:spacing w:before="75" w:line="276" w:lineRule="auto"/>
              <w:ind w:left="953" w:right="199" w:hanging="426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a.</w:t>
            </w:r>
            <w:r w:rsidRPr="00DD56AD">
              <w:rPr>
                <w:rFonts w:ascii="Helvetica" w:hAnsi="Helvetica"/>
              </w:rPr>
              <w:tab/>
              <w:t>Has confirmed community transmission of a new variant of SARS-CoV-2 B.1.1.529;</w:t>
            </w:r>
          </w:p>
          <w:p w14:paraId="12EDD5D9" w14:textId="18417515" w:rsidR="00607D59" w:rsidRPr="00DD56AD" w:rsidRDefault="00607D59" w:rsidP="00DD56AD">
            <w:pPr>
              <w:pStyle w:val="TableParagraph"/>
              <w:spacing w:before="75" w:line="276" w:lineRule="auto"/>
              <w:ind w:left="953" w:right="199" w:hanging="426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lastRenderedPageBreak/>
              <w:t>b.</w:t>
            </w:r>
            <w:r w:rsidRPr="00DD56AD">
              <w:rPr>
                <w:rFonts w:ascii="Helvetica" w:hAnsi="Helvetica"/>
              </w:rPr>
              <w:tab/>
              <w:t xml:space="preserve">Geographically </w:t>
            </w:r>
            <w:r w:rsidR="00C442CA">
              <w:rPr>
                <w:rFonts w:ascii="Helvetica" w:hAnsi="Helvetica"/>
              </w:rPr>
              <w:t>close</w:t>
            </w:r>
            <w:r w:rsidR="00C442CA" w:rsidRPr="00DD56AD">
              <w:rPr>
                <w:rFonts w:ascii="Helvetica" w:hAnsi="Helvetica"/>
              </w:rPr>
              <w:t xml:space="preserve"> </w:t>
            </w:r>
            <w:r w:rsidRPr="00DD56AD">
              <w:rPr>
                <w:rFonts w:ascii="Helvetica" w:hAnsi="Helvetica"/>
              </w:rPr>
              <w:t>to the country of community transmission of cases of the new variant of SARS-CoV-2 B.1.1.529; and</w:t>
            </w:r>
          </w:p>
          <w:p w14:paraId="4931A0F3" w14:textId="77777777" w:rsidR="00607D59" w:rsidRPr="00DD56AD" w:rsidRDefault="00607D59" w:rsidP="00DD56AD">
            <w:pPr>
              <w:pStyle w:val="TableParagraph"/>
              <w:spacing w:before="75" w:line="276" w:lineRule="auto"/>
              <w:ind w:left="953" w:right="199" w:hanging="426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c. The number of confirmed cases of SARS-CoV-2 B.1.1.529 is more than 10,000 cases.</w:t>
            </w:r>
          </w:p>
          <w:p w14:paraId="255EC3FA" w14:textId="77777777" w:rsidR="00607D59" w:rsidRDefault="00607D59" w:rsidP="00DD56AD">
            <w:pPr>
              <w:pStyle w:val="TableParagraph"/>
              <w:spacing w:before="75" w:line="276" w:lineRule="auto"/>
              <w:ind w:left="527" w:right="199" w:hanging="283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2.</w:t>
            </w:r>
            <w:r w:rsidRPr="00DD56AD">
              <w:rPr>
                <w:rFonts w:ascii="Helvetica" w:hAnsi="Helvetica"/>
              </w:rPr>
              <w:tab/>
              <w:t>Quarantine for a period of 10 x 24 hours from the country/region of origin of arrival other than countries that meet the criteria as referred to in the SECOND dictum number 1.</w:t>
            </w:r>
          </w:p>
          <w:p w14:paraId="0FF8702F" w14:textId="788F1D2A" w:rsidR="00F1158C" w:rsidRPr="00DD56AD" w:rsidRDefault="00F1158C" w:rsidP="00DD56AD">
            <w:pPr>
              <w:pStyle w:val="TableParagraph"/>
              <w:spacing w:before="75" w:line="276" w:lineRule="auto"/>
              <w:ind w:left="527" w:right="199" w:hanging="283"/>
              <w:jc w:val="both"/>
              <w:rPr>
                <w:rFonts w:ascii="Helvetica" w:hAnsi="Helvetica"/>
              </w:rPr>
            </w:pPr>
          </w:p>
        </w:tc>
      </w:tr>
      <w:tr w:rsidR="00607D59" w:rsidRPr="00DD56AD" w14:paraId="428AC0B7" w14:textId="77777777" w:rsidTr="00607D59">
        <w:tc>
          <w:tcPr>
            <w:tcW w:w="1837" w:type="dxa"/>
          </w:tcPr>
          <w:p w14:paraId="646FE6D3" w14:textId="7E4A8C2B" w:rsidR="00607D59" w:rsidRPr="00DD56AD" w:rsidRDefault="00607D59" w:rsidP="00DD56AD">
            <w:pPr>
              <w:pStyle w:val="TableParagraph"/>
              <w:spacing w:before="75" w:line="276" w:lineRule="auto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lastRenderedPageBreak/>
              <w:t>THIRD</w:t>
            </w:r>
          </w:p>
        </w:tc>
        <w:tc>
          <w:tcPr>
            <w:tcW w:w="355" w:type="dxa"/>
          </w:tcPr>
          <w:p w14:paraId="33F710D5" w14:textId="77777777" w:rsidR="00607D59" w:rsidRPr="00DD56AD" w:rsidRDefault="00607D59" w:rsidP="00DD56AD">
            <w:pPr>
              <w:pStyle w:val="TableParagraph"/>
              <w:spacing w:before="75" w:line="276" w:lineRule="auto"/>
              <w:ind w:right="107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:</w:t>
            </w:r>
          </w:p>
        </w:tc>
        <w:tc>
          <w:tcPr>
            <w:tcW w:w="7500" w:type="dxa"/>
          </w:tcPr>
          <w:p w14:paraId="2DD3B908" w14:textId="6300A179" w:rsidR="00607D59" w:rsidRPr="00DD56AD" w:rsidRDefault="00607D59" w:rsidP="00DD56AD">
            <w:pPr>
              <w:pStyle w:val="TableParagraph"/>
              <w:spacing w:line="276" w:lineRule="auto"/>
              <w:ind w:left="109" w:right="199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The implementation of quarantine as referred to in the SECOND dictum follows the Circular issued by the Covid-19 Handling Task Force.</w:t>
            </w:r>
          </w:p>
          <w:p w14:paraId="284D8F9A" w14:textId="3F48CE62" w:rsidR="00607D59" w:rsidRPr="00DD56AD" w:rsidRDefault="00607D59" w:rsidP="00DD56AD">
            <w:pPr>
              <w:rPr>
                <w:rFonts w:ascii="Helvetica" w:hAnsi="Helvetica"/>
                <w:lang w:val="en-US"/>
              </w:rPr>
            </w:pPr>
          </w:p>
        </w:tc>
      </w:tr>
      <w:tr w:rsidR="00607D59" w:rsidRPr="00DD56AD" w14:paraId="09F3C6F5" w14:textId="77777777" w:rsidTr="00607D59">
        <w:tc>
          <w:tcPr>
            <w:tcW w:w="1837" w:type="dxa"/>
          </w:tcPr>
          <w:p w14:paraId="56CE13A5" w14:textId="5BC3973A" w:rsidR="00607D59" w:rsidRPr="00DD56AD" w:rsidRDefault="00607D59" w:rsidP="00DD56AD">
            <w:pPr>
              <w:pStyle w:val="TableParagraph"/>
              <w:spacing w:line="276" w:lineRule="auto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FOURTH</w:t>
            </w:r>
          </w:p>
        </w:tc>
        <w:tc>
          <w:tcPr>
            <w:tcW w:w="355" w:type="dxa"/>
          </w:tcPr>
          <w:p w14:paraId="3AD47CCE" w14:textId="73B19703" w:rsidR="00607D59" w:rsidRPr="00DD56AD" w:rsidRDefault="00607D59" w:rsidP="00DD56AD">
            <w:pPr>
              <w:pStyle w:val="TableParagraph"/>
              <w:spacing w:before="75" w:line="276" w:lineRule="auto"/>
              <w:ind w:right="107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:</w:t>
            </w:r>
          </w:p>
        </w:tc>
        <w:tc>
          <w:tcPr>
            <w:tcW w:w="7500" w:type="dxa"/>
          </w:tcPr>
          <w:p w14:paraId="7E4DF847" w14:textId="77777777" w:rsidR="00607D59" w:rsidRDefault="00607D59" w:rsidP="00DD56AD">
            <w:pPr>
              <w:pStyle w:val="TableParagraph"/>
              <w:spacing w:line="276" w:lineRule="auto"/>
              <w:ind w:left="109" w:right="199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Foreign Travel Actors shall quarantine in a centralized quarantine accommodation as referred to in the SECOND dictum whose services include lodging, transportation, meals, and RT-PCR costs.</w:t>
            </w:r>
          </w:p>
          <w:p w14:paraId="04C4B8D7" w14:textId="4321AF46" w:rsidR="00F1158C" w:rsidRPr="00DD56AD" w:rsidRDefault="00F1158C" w:rsidP="00DD56AD">
            <w:pPr>
              <w:pStyle w:val="TableParagraph"/>
              <w:spacing w:line="276" w:lineRule="auto"/>
              <w:ind w:left="109" w:right="199"/>
              <w:jc w:val="both"/>
              <w:rPr>
                <w:rFonts w:ascii="Helvetica" w:hAnsi="Helvetica"/>
              </w:rPr>
            </w:pPr>
          </w:p>
        </w:tc>
      </w:tr>
      <w:tr w:rsidR="00607D59" w:rsidRPr="00DD56AD" w14:paraId="225A8A59" w14:textId="77777777" w:rsidTr="00607D59">
        <w:tc>
          <w:tcPr>
            <w:tcW w:w="1837" w:type="dxa"/>
          </w:tcPr>
          <w:p w14:paraId="38BABD21" w14:textId="174EAE70" w:rsidR="00607D59" w:rsidRPr="00DD56AD" w:rsidRDefault="00607D59" w:rsidP="00DD56AD">
            <w:pPr>
              <w:pStyle w:val="TableParagraph"/>
              <w:spacing w:line="276" w:lineRule="auto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FIFTH</w:t>
            </w:r>
          </w:p>
        </w:tc>
        <w:tc>
          <w:tcPr>
            <w:tcW w:w="355" w:type="dxa"/>
          </w:tcPr>
          <w:p w14:paraId="6EF66AA2" w14:textId="4086CC77" w:rsidR="00607D59" w:rsidRPr="00DD56AD" w:rsidRDefault="00607D59" w:rsidP="00DD56AD">
            <w:pPr>
              <w:pStyle w:val="TableParagraph"/>
              <w:spacing w:before="75" w:line="276" w:lineRule="auto"/>
              <w:ind w:right="107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:</w:t>
            </w:r>
          </w:p>
        </w:tc>
        <w:tc>
          <w:tcPr>
            <w:tcW w:w="7500" w:type="dxa"/>
          </w:tcPr>
          <w:p w14:paraId="21E5C093" w14:textId="40EED12D" w:rsidR="00607D59" w:rsidRPr="00DD56AD" w:rsidRDefault="00B742CF" w:rsidP="00DD56AD">
            <w:pPr>
              <w:pStyle w:val="TableParagraph"/>
              <w:spacing w:line="276" w:lineRule="auto"/>
              <w:ind w:left="109" w:right="199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Determines the</w:t>
            </w:r>
            <w:r w:rsidR="00607D59" w:rsidRPr="00DD56AD">
              <w:rPr>
                <w:rFonts w:ascii="Helvetica" w:hAnsi="Helvetica"/>
              </w:rPr>
              <w:t xml:space="preserve"> quarantine locations for each entry point for foreign travel as follows:</w:t>
            </w:r>
          </w:p>
          <w:p w14:paraId="32DE06DC" w14:textId="2235651F" w:rsidR="00B742CF" w:rsidRPr="00DD56AD" w:rsidRDefault="00B742CF" w:rsidP="00DD56AD">
            <w:pPr>
              <w:pStyle w:val="TableParagraph"/>
              <w:numPr>
                <w:ilvl w:val="0"/>
                <w:numId w:val="4"/>
              </w:numPr>
              <w:tabs>
                <w:tab w:val="left" w:pos="786"/>
              </w:tabs>
              <w:spacing w:before="67" w:line="276" w:lineRule="auto"/>
              <w:ind w:right="202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 xml:space="preserve">DKI Jakarta: Wisma Atlet Pademangan, RSDC Wisma Atlet Kemayoran, Rusun Nagrak Cilincing, </w:t>
            </w:r>
            <w:r w:rsidR="00E81DBD">
              <w:rPr>
                <w:rFonts w:ascii="Helvetica" w:hAnsi="Helvetica"/>
              </w:rPr>
              <w:t>and</w:t>
            </w:r>
            <w:r w:rsidR="00E81DBD" w:rsidRPr="00DD56AD">
              <w:rPr>
                <w:rFonts w:ascii="Helvetica" w:hAnsi="Helvetica"/>
              </w:rPr>
              <w:t xml:space="preserve"> </w:t>
            </w:r>
            <w:r w:rsidRPr="00DD56AD">
              <w:rPr>
                <w:rFonts w:ascii="Helvetica" w:hAnsi="Helvetica"/>
              </w:rPr>
              <w:t>Rusun Pasar Rumput</w:t>
            </w:r>
            <w:r w:rsidRPr="00DD56AD">
              <w:rPr>
                <w:rFonts w:ascii="Helvetica" w:hAnsi="Helvetica"/>
                <w:spacing w:val="-4"/>
              </w:rPr>
              <w:t xml:space="preserve"> </w:t>
            </w:r>
            <w:r w:rsidRPr="00DD56AD">
              <w:rPr>
                <w:rFonts w:ascii="Helvetica" w:hAnsi="Helvetica"/>
              </w:rPr>
              <w:t>Manggarai;</w:t>
            </w:r>
          </w:p>
          <w:p w14:paraId="0AB9E4CA" w14:textId="62FE9F3F" w:rsidR="00B742CF" w:rsidRPr="00DD56AD" w:rsidRDefault="00B742CF" w:rsidP="00DD56AD">
            <w:pPr>
              <w:pStyle w:val="TableParagraph"/>
              <w:numPr>
                <w:ilvl w:val="0"/>
                <w:numId w:val="4"/>
              </w:numPr>
              <w:tabs>
                <w:tab w:val="left" w:pos="786"/>
              </w:tabs>
              <w:spacing w:before="68" w:line="276" w:lineRule="auto"/>
              <w:ind w:right="198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 xml:space="preserve">Surabaya, East Java: Asrama Haji Embarkasi Surabaya, </w:t>
            </w:r>
            <w:r w:rsidR="00F1158C" w:rsidRPr="00F1158C">
              <w:rPr>
                <w:rFonts w:ascii="Helvetica" w:hAnsi="Helvetica"/>
              </w:rPr>
              <w:t xml:space="preserve">Education Quality Assurance Institute </w:t>
            </w:r>
            <w:r w:rsidRPr="00DD56AD">
              <w:rPr>
                <w:rFonts w:ascii="Helvetica" w:hAnsi="Helvetica"/>
              </w:rPr>
              <w:t>(</w:t>
            </w:r>
            <w:r w:rsidR="00F1158C" w:rsidRPr="006805B1">
              <w:rPr>
                <w:rFonts w:ascii="Helvetica" w:hAnsi="Helvetica"/>
                <w:i/>
                <w:iCs/>
              </w:rPr>
              <w:t>Lembaga Penjaminan Mutu Pendidikan</w:t>
            </w:r>
            <w:r w:rsidR="00F1158C" w:rsidRPr="00DD56AD">
              <w:rPr>
                <w:rFonts w:ascii="Helvetica" w:hAnsi="Helvetica"/>
              </w:rPr>
              <w:t xml:space="preserve"> </w:t>
            </w:r>
            <w:r w:rsidR="00F1158C">
              <w:rPr>
                <w:rFonts w:ascii="Helvetica" w:hAnsi="Helvetica"/>
              </w:rPr>
              <w:t>or “</w:t>
            </w:r>
            <w:r w:rsidRPr="006805B1">
              <w:rPr>
                <w:rFonts w:ascii="Helvetica" w:hAnsi="Helvetica"/>
                <w:b/>
                <w:bCs/>
              </w:rPr>
              <w:t>LPMP</w:t>
            </w:r>
            <w:r w:rsidR="00F1158C">
              <w:rPr>
                <w:rFonts w:ascii="Helvetica" w:hAnsi="Helvetica"/>
              </w:rPr>
              <w:t>”</w:t>
            </w:r>
            <w:r w:rsidRPr="00DD56AD">
              <w:rPr>
                <w:rFonts w:ascii="Helvetica" w:hAnsi="Helvetica"/>
              </w:rPr>
              <w:t>)</w:t>
            </w:r>
            <w:r w:rsidR="00F1158C">
              <w:rPr>
                <w:rFonts w:ascii="Helvetica" w:hAnsi="Helvetica"/>
              </w:rPr>
              <w:t xml:space="preserve"> East Java</w:t>
            </w:r>
            <w:r w:rsidRPr="00DD56AD">
              <w:rPr>
                <w:rFonts w:ascii="Helvetica" w:hAnsi="Helvetica"/>
              </w:rPr>
              <w:t xml:space="preserve">, </w:t>
            </w:r>
            <w:r w:rsidR="00F1158C" w:rsidRPr="00F1158C">
              <w:rPr>
                <w:rFonts w:ascii="Helvetica" w:hAnsi="Helvetica"/>
              </w:rPr>
              <w:t xml:space="preserve">Education and Training Center </w:t>
            </w:r>
            <w:r w:rsidR="00F1158C">
              <w:rPr>
                <w:rFonts w:ascii="Helvetica" w:hAnsi="Helvetica"/>
              </w:rPr>
              <w:t>(</w:t>
            </w:r>
            <w:r w:rsidRPr="006805B1">
              <w:rPr>
                <w:rFonts w:ascii="Helvetica" w:hAnsi="Helvetica"/>
                <w:i/>
                <w:iCs/>
              </w:rPr>
              <w:t>Balai Pendidikan dan Pelatihan</w:t>
            </w:r>
            <w:r w:rsidR="00F1158C" w:rsidRPr="006805B1">
              <w:rPr>
                <w:rFonts w:ascii="Helvetica" w:hAnsi="Helvetica"/>
                <w:i/>
                <w:iCs/>
              </w:rPr>
              <w:t xml:space="preserve"> </w:t>
            </w:r>
            <w:r w:rsidR="00F1158C">
              <w:rPr>
                <w:rFonts w:ascii="Helvetica" w:hAnsi="Helvetica"/>
              </w:rPr>
              <w:t>or</w:t>
            </w:r>
            <w:r w:rsidRPr="00DD56AD">
              <w:rPr>
                <w:rFonts w:ascii="Helvetica" w:hAnsi="Helvetica"/>
              </w:rPr>
              <w:t xml:space="preserve"> Badiklat)</w:t>
            </w:r>
            <w:r w:rsidR="00F1158C">
              <w:rPr>
                <w:rFonts w:ascii="Helvetica" w:hAnsi="Helvetica"/>
              </w:rPr>
              <w:t xml:space="preserve"> of Ministry of Religion</w:t>
            </w:r>
            <w:r w:rsidRPr="00DD56AD">
              <w:rPr>
                <w:rFonts w:ascii="Helvetica" w:hAnsi="Helvetica"/>
                <w:spacing w:val="-50"/>
              </w:rPr>
              <w:t xml:space="preserve"> </w:t>
            </w:r>
            <w:r w:rsidRPr="00DD56AD">
              <w:rPr>
                <w:rFonts w:ascii="Helvetica" w:hAnsi="Helvetica"/>
              </w:rPr>
              <w:t>Surabaya, Hotel Vini Vidi Vici, Hotel Grand Park Surabaya, Hotel Sahid, Hotel 88 Embong Malang, Hotel BeSS Mansion, Hotel</w:t>
            </w:r>
            <w:r w:rsidRPr="00DD56AD">
              <w:rPr>
                <w:rFonts w:ascii="Helvetica" w:hAnsi="Helvetica"/>
                <w:spacing w:val="-11"/>
              </w:rPr>
              <w:t xml:space="preserve"> </w:t>
            </w:r>
            <w:r w:rsidRPr="00DD56AD">
              <w:rPr>
                <w:rFonts w:ascii="Helvetica" w:hAnsi="Helvetica"/>
              </w:rPr>
              <w:t>Zest</w:t>
            </w:r>
            <w:r w:rsidRPr="00DD56AD">
              <w:rPr>
                <w:rFonts w:ascii="Helvetica" w:hAnsi="Helvetica"/>
                <w:spacing w:val="-14"/>
              </w:rPr>
              <w:t xml:space="preserve"> </w:t>
            </w:r>
            <w:r w:rsidRPr="00DD56AD">
              <w:rPr>
                <w:rFonts w:ascii="Helvetica" w:hAnsi="Helvetica"/>
              </w:rPr>
              <w:t>Jemursari,</w:t>
            </w:r>
            <w:r w:rsidRPr="00DD56AD">
              <w:rPr>
                <w:rFonts w:ascii="Helvetica" w:hAnsi="Helvetica"/>
                <w:spacing w:val="-14"/>
              </w:rPr>
              <w:t xml:space="preserve"> </w:t>
            </w:r>
            <w:r w:rsidRPr="00DD56AD">
              <w:rPr>
                <w:rFonts w:ascii="Helvetica" w:hAnsi="Helvetica"/>
              </w:rPr>
              <w:t>Hotel</w:t>
            </w:r>
            <w:r w:rsidRPr="00DD56AD">
              <w:rPr>
                <w:rFonts w:ascii="Helvetica" w:hAnsi="Helvetica"/>
                <w:spacing w:val="-11"/>
              </w:rPr>
              <w:t xml:space="preserve"> </w:t>
            </w:r>
            <w:r w:rsidRPr="00DD56AD">
              <w:rPr>
                <w:rFonts w:ascii="Helvetica" w:hAnsi="Helvetica"/>
              </w:rPr>
              <w:t>Bisanta</w:t>
            </w:r>
            <w:r w:rsidRPr="00DD56AD">
              <w:rPr>
                <w:rFonts w:ascii="Helvetica" w:hAnsi="Helvetica"/>
                <w:spacing w:val="-11"/>
              </w:rPr>
              <w:t xml:space="preserve"> </w:t>
            </w:r>
            <w:r w:rsidRPr="00DD56AD">
              <w:rPr>
                <w:rFonts w:ascii="Helvetica" w:hAnsi="Helvetica"/>
              </w:rPr>
              <w:t>Bidakara,</w:t>
            </w:r>
            <w:r w:rsidRPr="00DD56AD">
              <w:rPr>
                <w:rFonts w:ascii="Helvetica" w:hAnsi="Helvetica"/>
                <w:spacing w:val="-14"/>
              </w:rPr>
              <w:t xml:space="preserve"> </w:t>
            </w:r>
            <w:r w:rsidRPr="00DD56AD">
              <w:rPr>
                <w:rFonts w:ascii="Helvetica" w:hAnsi="Helvetica"/>
              </w:rPr>
              <w:t>Hotel</w:t>
            </w:r>
            <w:r w:rsidRPr="00DD56AD">
              <w:rPr>
                <w:rFonts w:ascii="Helvetica" w:hAnsi="Helvetica"/>
                <w:spacing w:val="-10"/>
              </w:rPr>
              <w:t xml:space="preserve"> </w:t>
            </w:r>
            <w:r w:rsidRPr="00DD56AD">
              <w:rPr>
                <w:rFonts w:ascii="Helvetica" w:hAnsi="Helvetica"/>
              </w:rPr>
              <w:t>Fave</w:t>
            </w:r>
            <w:r w:rsidRPr="00DD56AD">
              <w:rPr>
                <w:rFonts w:ascii="Helvetica" w:hAnsi="Helvetica"/>
                <w:spacing w:val="-11"/>
              </w:rPr>
              <w:t xml:space="preserve"> </w:t>
            </w:r>
            <w:r w:rsidRPr="00DD56AD">
              <w:rPr>
                <w:rFonts w:ascii="Helvetica" w:hAnsi="Helvetica"/>
              </w:rPr>
              <w:t>Hotel Rungkut, Hotel Life Style Hotel, Hotel Delta Sinar Mayang Sidoarjo,</w:t>
            </w:r>
            <w:r w:rsidRPr="00DD56AD">
              <w:rPr>
                <w:rFonts w:ascii="Helvetica" w:hAnsi="Helvetica"/>
                <w:spacing w:val="-15"/>
              </w:rPr>
              <w:t xml:space="preserve"> </w:t>
            </w:r>
            <w:r w:rsidRPr="00DD56AD">
              <w:rPr>
                <w:rFonts w:ascii="Helvetica" w:hAnsi="Helvetica"/>
              </w:rPr>
              <w:t>Hotel</w:t>
            </w:r>
            <w:r w:rsidRPr="00DD56AD">
              <w:rPr>
                <w:rFonts w:ascii="Helvetica" w:hAnsi="Helvetica"/>
                <w:spacing w:val="-12"/>
              </w:rPr>
              <w:t xml:space="preserve"> </w:t>
            </w:r>
            <w:r w:rsidRPr="00DD56AD">
              <w:rPr>
                <w:rFonts w:ascii="Helvetica" w:hAnsi="Helvetica"/>
              </w:rPr>
              <w:t>Zoom</w:t>
            </w:r>
            <w:r w:rsidRPr="00DD56AD">
              <w:rPr>
                <w:rFonts w:ascii="Helvetica" w:hAnsi="Helvetica"/>
                <w:spacing w:val="-13"/>
              </w:rPr>
              <w:t xml:space="preserve"> </w:t>
            </w:r>
            <w:r w:rsidRPr="00DD56AD">
              <w:rPr>
                <w:rFonts w:ascii="Helvetica" w:hAnsi="Helvetica"/>
              </w:rPr>
              <w:t>Jemursari,</w:t>
            </w:r>
            <w:r w:rsidRPr="00DD56AD">
              <w:rPr>
                <w:rFonts w:ascii="Helvetica" w:hAnsi="Helvetica"/>
                <w:spacing w:val="-14"/>
              </w:rPr>
              <w:t xml:space="preserve"> </w:t>
            </w:r>
            <w:r w:rsidRPr="00DD56AD">
              <w:rPr>
                <w:rFonts w:ascii="Helvetica" w:hAnsi="Helvetica"/>
              </w:rPr>
              <w:t>Hotel</w:t>
            </w:r>
            <w:r w:rsidRPr="00DD56AD">
              <w:rPr>
                <w:rFonts w:ascii="Helvetica" w:hAnsi="Helvetica"/>
                <w:spacing w:val="-12"/>
              </w:rPr>
              <w:t xml:space="preserve"> </w:t>
            </w:r>
            <w:r w:rsidRPr="00DD56AD">
              <w:rPr>
                <w:rFonts w:ascii="Helvetica" w:hAnsi="Helvetica"/>
              </w:rPr>
              <w:t>88</w:t>
            </w:r>
            <w:r w:rsidRPr="00DD56AD">
              <w:rPr>
                <w:rFonts w:ascii="Helvetica" w:hAnsi="Helvetica"/>
                <w:spacing w:val="-12"/>
              </w:rPr>
              <w:t xml:space="preserve"> </w:t>
            </w:r>
            <w:r w:rsidRPr="00DD56AD">
              <w:rPr>
                <w:rFonts w:ascii="Helvetica" w:hAnsi="Helvetica"/>
              </w:rPr>
              <w:t>Kedungsari,</w:t>
            </w:r>
            <w:r w:rsidRPr="00DD56AD">
              <w:rPr>
                <w:rFonts w:ascii="Helvetica" w:hAnsi="Helvetica"/>
                <w:spacing w:val="-14"/>
              </w:rPr>
              <w:t xml:space="preserve"> </w:t>
            </w:r>
            <w:r w:rsidRPr="00DD56AD">
              <w:rPr>
                <w:rFonts w:ascii="Helvetica" w:hAnsi="Helvetica"/>
              </w:rPr>
              <w:t>Hotel</w:t>
            </w:r>
            <w:r w:rsidRPr="00DD56AD">
              <w:rPr>
                <w:rFonts w:ascii="Helvetica" w:hAnsi="Helvetica"/>
                <w:spacing w:val="-12"/>
              </w:rPr>
              <w:t xml:space="preserve"> </w:t>
            </w:r>
            <w:r w:rsidRPr="00DD56AD">
              <w:rPr>
                <w:rFonts w:ascii="Helvetica" w:hAnsi="Helvetica"/>
              </w:rPr>
              <w:t>88 Embong</w:t>
            </w:r>
            <w:r w:rsidRPr="00DD56AD">
              <w:rPr>
                <w:rFonts w:ascii="Helvetica" w:hAnsi="Helvetica"/>
                <w:spacing w:val="-12"/>
              </w:rPr>
              <w:t xml:space="preserve"> </w:t>
            </w:r>
            <w:r w:rsidRPr="00DD56AD">
              <w:rPr>
                <w:rFonts w:ascii="Helvetica" w:hAnsi="Helvetica"/>
              </w:rPr>
              <w:t>Kenongo,</w:t>
            </w:r>
            <w:r w:rsidRPr="00DD56AD">
              <w:rPr>
                <w:rFonts w:ascii="Helvetica" w:hAnsi="Helvetica"/>
                <w:spacing w:val="-14"/>
              </w:rPr>
              <w:t xml:space="preserve"> </w:t>
            </w:r>
            <w:r w:rsidRPr="00DD56AD">
              <w:rPr>
                <w:rFonts w:ascii="Helvetica" w:hAnsi="Helvetica"/>
              </w:rPr>
              <w:t>Hotel</w:t>
            </w:r>
            <w:r w:rsidRPr="00DD56AD">
              <w:rPr>
                <w:rFonts w:ascii="Helvetica" w:hAnsi="Helvetica"/>
                <w:spacing w:val="-12"/>
              </w:rPr>
              <w:t xml:space="preserve"> </w:t>
            </w:r>
            <w:r w:rsidRPr="00DD56AD">
              <w:rPr>
                <w:rFonts w:ascii="Helvetica" w:hAnsi="Helvetica"/>
              </w:rPr>
              <w:t>Pop</w:t>
            </w:r>
            <w:r w:rsidRPr="00DD56AD">
              <w:rPr>
                <w:rFonts w:ascii="Helvetica" w:hAnsi="Helvetica"/>
                <w:spacing w:val="-11"/>
              </w:rPr>
              <w:t xml:space="preserve"> </w:t>
            </w:r>
            <w:r w:rsidRPr="00DD56AD">
              <w:rPr>
                <w:rFonts w:ascii="Helvetica" w:hAnsi="Helvetica"/>
              </w:rPr>
              <w:t>Stasiun</w:t>
            </w:r>
            <w:r w:rsidRPr="00DD56AD">
              <w:rPr>
                <w:rFonts w:ascii="Helvetica" w:hAnsi="Helvetica"/>
                <w:spacing w:val="-12"/>
              </w:rPr>
              <w:t xml:space="preserve"> </w:t>
            </w:r>
            <w:r w:rsidRPr="00DD56AD">
              <w:rPr>
                <w:rFonts w:ascii="Helvetica" w:hAnsi="Helvetica"/>
              </w:rPr>
              <w:t>Kota,</w:t>
            </w:r>
            <w:r w:rsidRPr="00DD56AD">
              <w:rPr>
                <w:rFonts w:ascii="Helvetica" w:hAnsi="Helvetica"/>
                <w:spacing w:val="-14"/>
              </w:rPr>
              <w:t xml:space="preserve"> </w:t>
            </w:r>
            <w:r w:rsidRPr="00DD56AD">
              <w:rPr>
                <w:rFonts w:ascii="Helvetica" w:hAnsi="Helvetica"/>
              </w:rPr>
              <w:t>Hotel</w:t>
            </w:r>
            <w:r w:rsidRPr="00DD56AD">
              <w:rPr>
                <w:rFonts w:ascii="Helvetica" w:hAnsi="Helvetica"/>
                <w:spacing w:val="-12"/>
              </w:rPr>
              <w:t xml:space="preserve"> </w:t>
            </w:r>
            <w:r w:rsidRPr="00DD56AD">
              <w:rPr>
                <w:rFonts w:ascii="Helvetica" w:hAnsi="Helvetica"/>
              </w:rPr>
              <w:t>Pop</w:t>
            </w:r>
            <w:r w:rsidRPr="00DD56AD">
              <w:rPr>
                <w:rFonts w:ascii="Helvetica" w:hAnsi="Helvetica"/>
                <w:spacing w:val="-11"/>
              </w:rPr>
              <w:t xml:space="preserve"> </w:t>
            </w:r>
            <w:r w:rsidRPr="00DD56AD">
              <w:rPr>
                <w:rFonts w:ascii="Helvetica" w:hAnsi="Helvetica"/>
              </w:rPr>
              <w:t xml:space="preserve">Gubeng, </w:t>
            </w:r>
            <w:r w:rsidR="00E81DBD">
              <w:rPr>
                <w:rFonts w:ascii="Helvetica" w:hAnsi="Helvetica"/>
              </w:rPr>
              <w:t>and</w:t>
            </w:r>
            <w:r w:rsidR="00E81DBD" w:rsidRPr="00DD56AD">
              <w:rPr>
                <w:rFonts w:ascii="Helvetica" w:hAnsi="Helvetica"/>
              </w:rPr>
              <w:t xml:space="preserve"> </w:t>
            </w:r>
            <w:r w:rsidRPr="00DD56AD">
              <w:rPr>
                <w:rFonts w:ascii="Helvetica" w:hAnsi="Helvetica"/>
              </w:rPr>
              <w:t>Hotel Cleo</w:t>
            </w:r>
            <w:r w:rsidRPr="00DD56AD">
              <w:rPr>
                <w:rFonts w:ascii="Helvetica" w:hAnsi="Helvetica"/>
                <w:spacing w:val="-4"/>
              </w:rPr>
              <w:t xml:space="preserve"> </w:t>
            </w:r>
            <w:r w:rsidRPr="00DD56AD">
              <w:rPr>
                <w:rFonts w:ascii="Helvetica" w:hAnsi="Helvetica"/>
              </w:rPr>
              <w:t>Jemursari;</w:t>
            </w:r>
          </w:p>
          <w:p w14:paraId="188ADC12" w14:textId="199F3252" w:rsidR="00B742CF" w:rsidRPr="00DD56AD" w:rsidRDefault="00B742CF" w:rsidP="00DD56AD">
            <w:pPr>
              <w:pStyle w:val="TableParagraph"/>
              <w:numPr>
                <w:ilvl w:val="0"/>
                <w:numId w:val="4"/>
              </w:numPr>
              <w:tabs>
                <w:tab w:val="left" w:pos="786"/>
              </w:tabs>
              <w:spacing w:before="57" w:line="276" w:lineRule="auto"/>
              <w:ind w:right="197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 xml:space="preserve">Manado, North Sulawesi: Asrama Haji Tuminting </w:t>
            </w:r>
            <w:r w:rsidR="00E81DBD">
              <w:rPr>
                <w:rFonts w:ascii="Helvetica" w:hAnsi="Helvetica"/>
              </w:rPr>
              <w:t>and</w:t>
            </w:r>
            <w:r w:rsidR="00E81DBD" w:rsidRPr="00DD56AD">
              <w:rPr>
                <w:rFonts w:ascii="Helvetica" w:hAnsi="Helvetica"/>
              </w:rPr>
              <w:t xml:space="preserve"> </w:t>
            </w:r>
            <w:r w:rsidRPr="00DD56AD">
              <w:rPr>
                <w:rFonts w:ascii="Helvetica" w:hAnsi="Helvetica"/>
              </w:rPr>
              <w:t>Badiklat Maumbi;</w:t>
            </w:r>
          </w:p>
          <w:p w14:paraId="22296B58" w14:textId="3871AA70" w:rsidR="00B742CF" w:rsidRPr="00DD56AD" w:rsidRDefault="00B742CF" w:rsidP="00DD56AD">
            <w:pPr>
              <w:pStyle w:val="TableParagraph"/>
              <w:numPr>
                <w:ilvl w:val="0"/>
                <w:numId w:val="4"/>
              </w:numPr>
              <w:tabs>
                <w:tab w:val="left" w:pos="786"/>
              </w:tabs>
              <w:spacing w:before="67" w:line="276" w:lineRule="auto"/>
              <w:ind w:right="204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Batam, Riau Islands: Rusun BP Batam, Rusun</w:t>
            </w:r>
            <w:r w:rsidRPr="00DD56AD">
              <w:rPr>
                <w:rFonts w:ascii="Helvetica" w:hAnsi="Helvetica"/>
                <w:spacing w:val="-19"/>
              </w:rPr>
              <w:t xml:space="preserve"> </w:t>
            </w:r>
            <w:r w:rsidRPr="00DD56AD">
              <w:rPr>
                <w:rFonts w:ascii="Helvetica" w:hAnsi="Helvetica"/>
              </w:rPr>
              <w:t xml:space="preserve">Pemerintah Kota Batam, Rusun Putra Jaya, Asrama Haji, </w:t>
            </w:r>
            <w:r w:rsidR="00E81DBD">
              <w:rPr>
                <w:rFonts w:ascii="Helvetica" w:hAnsi="Helvetica"/>
              </w:rPr>
              <w:t>and</w:t>
            </w:r>
            <w:r w:rsidR="00E81DBD" w:rsidRPr="00DD56AD">
              <w:rPr>
                <w:rFonts w:ascii="Helvetica" w:hAnsi="Helvetica"/>
              </w:rPr>
              <w:t xml:space="preserve"> </w:t>
            </w:r>
            <w:r w:rsidR="00E81DBD" w:rsidRPr="00E81DBD">
              <w:rPr>
                <w:rFonts w:ascii="Helvetica" w:hAnsi="Helvetica"/>
              </w:rPr>
              <w:t xml:space="preserve">Shelter Post Service Placement and Protection of Indonesian Migrant Workers </w:t>
            </w:r>
            <w:r w:rsidRPr="00DD56AD">
              <w:rPr>
                <w:rFonts w:ascii="Helvetica" w:hAnsi="Helvetica"/>
              </w:rPr>
              <w:t>(</w:t>
            </w:r>
            <w:r w:rsidR="00E81DBD" w:rsidRPr="006805B1">
              <w:rPr>
                <w:rFonts w:ascii="Helvetica" w:hAnsi="Helvetica"/>
                <w:i/>
                <w:iCs/>
              </w:rPr>
              <w:t>Shelter Pos Pelayanan Penempatan and Perlindungan Tenaga Kerja Indonesia</w:t>
            </w:r>
            <w:r w:rsidR="00E81DBD" w:rsidRPr="006805B1">
              <w:rPr>
                <w:rFonts w:ascii="Helvetica" w:hAnsi="Helvetica"/>
                <w:i/>
                <w:iCs/>
                <w:spacing w:val="-2"/>
              </w:rPr>
              <w:t xml:space="preserve">  </w:t>
            </w:r>
            <w:r w:rsidR="00E81DBD">
              <w:rPr>
                <w:rFonts w:ascii="Helvetica" w:hAnsi="Helvetica"/>
                <w:spacing w:val="-2"/>
              </w:rPr>
              <w:t xml:space="preserve">or </w:t>
            </w:r>
            <w:r w:rsidR="00A03B0B">
              <w:rPr>
                <w:rFonts w:ascii="Helvetica" w:hAnsi="Helvetica"/>
                <w:spacing w:val="-2"/>
              </w:rPr>
              <w:t>“</w:t>
            </w:r>
            <w:r w:rsidRPr="006805B1">
              <w:rPr>
                <w:rFonts w:ascii="Helvetica" w:hAnsi="Helvetica"/>
                <w:b/>
                <w:bCs/>
              </w:rPr>
              <w:t>P4TKI</w:t>
            </w:r>
            <w:r w:rsidR="00A03B0B">
              <w:rPr>
                <w:rFonts w:ascii="Helvetica" w:hAnsi="Helvetica"/>
              </w:rPr>
              <w:t>”</w:t>
            </w:r>
            <w:r w:rsidRPr="00DD56AD">
              <w:rPr>
                <w:rFonts w:ascii="Helvetica" w:hAnsi="Helvetica"/>
              </w:rPr>
              <w:t>);</w:t>
            </w:r>
          </w:p>
          <w:p w14:paraId="4F59F663" w14:textId="06ECD17B" w:rsidR="00A03B0B" w:rsidRDefault="00B742CF" w:rsidP="00A03B0B">
            <w:pPr>
              <w:pStyle w:val="TableParagraph"/>
              <w:numPr>
                <w:ilvl w:val="0"/>
                <w:numId w:val="4"/>
              </w:numPr>
              <w:tabs>
                <w:tab w:val="left" w:pos="786"/>
              </w:tabs>
              <w:spacing w:before="58" w:line="276" w:lineRule="auto"/>
              <w:ind w:right="199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lastRenderedPageBreak/>
              <w:t xml:space="preserve">Tanjung Pinang, Riau Islands: </w:t>
            </w:r>
            <w:r w:rsidR="00F1158C" w:rsidRPr="00F1158C">
              <w:rPr>
                <w:rFonts w:ascii="Helvetica" w:hAnsi="Helvetica"/>
              </w:rPr>
              <w:t xml:space="preserve">Trauma Center Safe House </w:t>
            </w:r>
            <w:r w:rsidRPr="00DD56AD">
              <w:rPr>
                <w:rFonts w:ascii="Helvetica" w:hAnsi="Helvetica"/>
              </w:rPr>
              <w:t>(</w:t>
            </w:r>
            <w:r w:rsidR="00F1158C" w:rsidRPr="006805B1">
              <w:rPr>
                <w:rFonts w:ascii="Helvetica" w:hAnsi="Helvetica"/>
                <w:i/>
                <w:iCs/>
              </w:rPr>
              <w:t>Rumah Perlindungan Trauma</w:t>
            </w:r>
            <w:r w:rsidR="00F1158C" w:rsidRPr="006805B1">
              <w:rPr>
                <w:rFonts w:ascii="Helvetica" w:hAnsi="Helvetica"/>
                <w:i/>
                <w:iCs/>
                <w:spacing w:val="46"/>
              </w:rPr>
              <w:t xml:space="preserve"> </w:t>
            </w:r>
            <w:r w:rsidR="00F1158C" w:rsidRPr="006805B1">
              <w:rPr>
                <w:rFonts w:ascii="Helvetica" w:hAnsi="Helvetica"/>
                <w:i/>
                <w:iCs/>
              </w:rPr>
              <w:t>Center</w:t>
            </w:r>
            <w:r w:rsidR="00F1158C" w:rsidRPr="00DD56AD">
              <w:rPr>
                <w:rFonts w:ascii="Helvetica" w:hAnsi="Helvetica"/>
              </w:rPr>
              <w:t xml:space="preserve"> </w:t>
            </w:r>
            <w:r w:rsidR="00F1158C">
              <w:rPr>
                <w:rFonts w:ascii="Helvetica" w:hAnsi="Helvetica"/>
              </w:rPr>
              <w:t>or “</w:t>
            </w:r>
            <w:r w:rsidRPr="006805B1">
              <w:rPr>
                <w:rFonts w:ascii="Helvetica" w:hAnsi="Helvetica"/>
                <w:b/>
                <w:bCs/>
              </w:rPr>
              <w:t>RTPC</w:t>
            </w:r>
            <w:r w:rsidR="00F1158C">
              <w:rPr>
                <w:rFonts w:ascii="Helvetica" w:hAnsi="Helvetica"/>
              </w:rPr>
              <w:t>”</w:t>
            </w:r>
            <w:r w:rsidRPr="00DD56AD">
              <w:rPr>
                <w:rFonts w:ascii="Helvetica" w:hAnsi="Helvetica"/>
              </w:rPr>
              <w:t>)</w:t>
            </w:r>
            <w:r w:rsidRPr="00DD56AD">
              <w:rPr>
                <w:rFonts w:ascii="Helvetica" w:hAnsi="Helvetica"/>
                <w:spacing w:val="45"/>
              </w:rPr>
              <w:t xml:space="preserve"> </w:t>
            </w:r>
            <w:r w:rsidRPr="00DD56AD">
              <w:rPr>
                <w:rFonts w:ascii="Helvetica" w:hAnsi="Helvetica"/>
              </w:rPr>
              <w:t>Tanjung</w:t>
            </w:r>
            <w:r w:rsidRPr="00DD56AD">
              <w:rPr>
                <w:rFonts w:ascii="Helvetica" w:hAnsi="Helvetica"/>
                <w:spacing w:val="47"/>
              </w:rPr>
              <w:t xml:space="preserve"> </w:t>
            </w:r>
            <w:r w:rsidRPr="00DD56AD">
              <w:rPr>
                <w:rFonts w:ascii="Helvetica" w:hAnsi="Helvetica"/>
              </w:rPr>
              <w:t>Pinang</w:t>
            </w:r>
            <w:r w:rsidRPr="00DD56AD">
              <w:rPr>
                <w:rFonts w:ascii="Helvetica" w:hAnsi="Helvetica"/>
                <w:spacing w:val="42"/>
              </w:rPr>
              <w:t xml:space="preserve"> </w:t>
            </w:r>
            <w:r w:rsidR="00E81DBD">
              <w:rPr>
                <w:rFonts w:ascii="Helvetica" w:hAnsi="Helvetica"/>
              </w:rPr>
              <w:t>and</w:t>
            </w:r>
            <w:r w:rsidR="00E81DBD" w:rsidRPr="00DD56AD">
              <w:rPr>
                <w:rFonts w:ascii="Helvetica" w:hAnsi="Helvetica"/>
                <w:spacing w:val="41"/>
              </w:rPr>
              <w:t xml:space="preserve"> </w:t>
            </w:r>
            <w:r w:rsidR="00F1158C" w:rsidRPr="00F1158C">
              <w:rPr>
                <w:rFonts w:ascii="Helvetica" w:hAnsi="Helvetica"/>
              </w:rPr>
              <w:t>Indonesian Migrant Worker Protection Agency Shelters</w:t>
            </w:r>
            <w:r w:rsidRPr="00DD56AD">
              <w:rPr>
                <w:rFonts w:ascii="Helvetica" w:hAnsi="Helvetica"/>
              </w:rPr>
              <w:t xml:space="preserve"> (</w:t>
            </w:r>
            <w:r w:rsidR="00F1158C" w:rsidRPr="006805B1">
              <w:rPr>
                <w:rFonts w:ascii="Helvetica" w:hAnsi="Helvetica"/>
                <w:i/>
                <w:iCs/>
              </w:rPr>
              <w:t>Shelter</w:t>
            </w:r>
            <w:r w:rsidR="00F1158C" w:rsidRPr="006805B1">
              <w:rPr>
                <w:rFonts w:ascii="Helvetica" w:hAnsi="Helvetica"/>
                <w:i/>
                <w:iCs/>
                <w:spacing w:val="46"/>
              </w:rPr>
              <w:t xml:space="preserve"> </w:t>
            </w:r>
            <w:r w:rsidR="00F1158C" w:rsidRPr="006805B1">
              <w:rPr>
                <w:rFonts w:ascii="Helvetica" w:hAnsi="Helvetica"/>
                <w:i/>
                <w:iCs/>
              </w:rPr>
              <w:t>Badan Pelindungan Pekerja Migran Indonesia</w:t>
            </w:r>
            <w:r w:rsidR="00F1158C" w:rsidRPr="006805B1">
              <w:rPr>
                <w:i/>
                <w:iCs/>
              </w:rPr>
              <w:t xml:space="preserve"> </w:t>
            </w:r>
            <w:r w:rsidR="00F1158C">
              <w:t>or “</w:t>
            </w:r>
            <w:r w:rsidRPr="006805B1">
              <w:rPr>
                <w:rFonts w:ascii="Helvetica" w:hAnsi="Helvetica"/>
                <w:b/>
                <w:bCs/>
              </w:rPr>
              <w:t>BP2MI</w:t>
            </w:r>
            <w:r w:rsidR="00F1158C">
              <w:rPr>
                <w:rFonts w:ascii="Helvetica" w:hAnsi="Helvetica"/>
              </w:rPr>
              <w:t>”</w:t>
            </w:r>
            <w:r w:rsidRPr="00DD56AD">
              <w:rPr>
                <w:rFonts w:ascii="Helvetica" w:hAnsi="Helvetica"/>
              </w:rPr>
              <w:t>)</w:t>
            </w:r>
          </w:p>
          <w:p w14:paraId="4245CC62" w14:textId="2E8A365F" w:rsidR="00A03B0B" w:rsidRPr="006805B1" w:rsidRDefault="00A03B0B" w:rsidP="00A03B0B">
            <w:pPr>
              <w:pStyle w:val="TableParagraph"/>
              <w:numPr>
                <w:ilvl w:val="0"/>
                <w:numId w:val="4"/>
              </w:numPr>
              <w:tabs>
                <w:tab w:val="left" w:pos="786"/>
              </w:tabs>
              <w:spacing w:before="58" w:line="276" w:lineRule="auto"/>
              <w:ind w:right="199"/>
              <w:jc w:val="both"/>
              <w:rPr>
                <w:rFonts w:ascii="Helvetica" w:hAnsi="Helvetica"/>
              </w:rPr>
            </w:pPr>
            <w:r w:rsidRPr="006805B1">
              <w:rPr>
                <w:rFonts w:ascii="ArialMT" w:hAnsi="ArialMT"/>
              </w:rPr>
              <w:t xml:space="preserve">Nunukan, </w:t>
            </w:r>
            <w:r w:rsidR="009B5CF5">
              <w:rPr>
                <w:rFonts w:ascii="ArialMT" w:hAnsi="ArialMT"/>
              </w:rPr>
              <w:t xml:space="preserve">North </w:t>
            </w:r>
            <w:r w:rsidRPr="006805B1">
              <w:rPr>
                <w:rFonts w:ascii="ArialMT" w:hAnsi="ArialMT"/>
              </w:rPr>
              <w:t xml:space="preserve">Kalimantan: Rusunawa </w:t>
            </w:r>
            <w:r w:rsidR="00F1158C" w:rsidRPr="00F1158C">
              <w:rPr>
                <w:rFonts w:ascii="ArialMT" w:hAnsi="ArialMT"/>
              </w:rPr>
              <w:t xml:space="preserve">Regional </w:t>
            </w:r>
            <w:r w:rsidR="00F1158C">
              <w:rPr>
                <w:rFonts w:ascii="ArialMT" w:hAnsi="ArialMT"/>
              </w:rPr>
              <w:t>G</w:t>
            </w:r>
            <w:r w:rsidR="00F1158C" w:rsidRPr="00F1158C">
              <w:rPr>
                <w:rFonts w:ascii="ArialMT" w:hAnsi="ArialMT"/>
              </w:rPr>
              <w:t xml:space="preserve">overnment </w:t>
            </w:r>
            <w:r w:rsidRPr="006805B1">
              <w:rPr>
                <w:rFonts w:ascii="ArialMT" w:hAnsi="ArialMT"/>
              </w:rPr>
              <w:t xml:space="preserve">Nunukan; </w:t>
            </w:r>
          </w:p>
          <w:p w14:paraId="1818DE3B" w14:textId="5FC7A3F0" w:rsidR="00A03B0B" w:rsidRDefault="00A03B0B" w:rsidP="00A03B0B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/>
                <w:lang w:val="en-US"/>
              </w:rPr>
            </w:pPr>
            <w:r w:rsidRPr="00A03B0B">
              <w:rPr>
                <w:rFonts w:ascii="Helvetica" w:hAnsi="Helvetica"/>
                <w:lang w:val="en-US"/>
              </w:rPr>
              <w:t xml:space="preserve">Entikong, </w:t>
            </w:r>
            <w:r w:rsidR="009B5CF5">
              <w:rPr>
                <w:rFonts w:ascii="Helvetica" w:hAnsi="Helvetica"/>
                <w:lang w:val="en-US"/>
              </w:rPr>
              <w:t xml:space="preserve">West </w:t>
            </w:r>
            <w:r w:rsidRPr="00A03B0B">
              <w:rPr>
                <w:rFonts w:ascii="Helvetica" w:hAnsi="Helvetica"/>
                <w:lang w:val="en-US"/>
              </w:rPr>
              <w:t xml:space="preserve">Kalimantan: </w:t>
            </w:r>
            <w:r w:rsidR="002C09AA" w:rsidRPr="002C09AA">
              <w:rPr>
                <w:rFonts w:ascii="Helvetica" w:hAnsi="Helvetica"/>
                <w:lang w:val="en-US"/>
              </w:rPr>
              <w:t xml:space="preserve">International Freight Terminal Building </w:t>
            </w:r>
            <w:r w:rsidRPr="00A03B0B">
              <w:rPr>
                <w:rFonts w:ascii="Helvetica" w:hAnsi="Helvetica"/>
                <w:lang w:val="en-US"/>
              </w:rPr>
              <w:t>(</w:t>
            </w:r>
            <w:r w:rsidR="002C09AA" w:rsidRPr="006805B1">
              <w:rPr>
                <w:rFonts w:ascii="Helvetica" w:hAnsi="Helvetica"/>
                <w:i/>
                <w:iCs/>
                <w:lang w:val="en-US"/>
              </w:rPr>
              <w:t>Gedung Terminal Barang</w:t>
            </w:r>
            <w:r w:rsidR="002C09AA" w:rsidRPr="002C09AA">
              <w:rPr>
                <w:rFonts w:ascii="Helvetica" w:hAnsi="Helvetica"/>
                <w:lang w:val="en-US"/>
              </w:rPr>
              <w:t xml:space="preserve"> </w:t>
            </w:r>
            <w:r w:rsidR="002C09AA" w:rsidRPr="006805B1">
              <w:rPr>
                <w:rFonts w:ascii="Helvetica" w:hAnsi="Helvetica"/>
                <w:i/>
                <w:iCs/>
                <w:lang w:val="en-US"/>
              </w:rPr>
              <w:t>Internasional</w:t>
            </w:r>
            <w:r w:rsidR="002C09AA" w:rsidRPr="002C09AA">
              <w:rPr>
                <w:rFonts w:ascii="Helvetica" w:hAnsi="Helvetica"/>
                <w:lang w:val="en-US"/>
              </w:rPr>
              <w:t xml:space="preserve"> </w:t>
            </w:r>
            <w:r w:rsidR="002C09AA">
              <w:rPr>
                <w:rFonts w:ascii="Helvetica" w:hAnsi="Helvetica"/>
                <w:lang w:val="en-US"/>
              </w:rPr>
              <w:t>or “</w:t>
            </w:r>
            <w:r w:rsidRPr="006805B1">
              <w:rPr>
                <w:rFonts w:ascii="Helvetica" w:hAnsi="Helvetica"/>
                <w:b/>
                <w:bCs/>
                <w:lang w:val="en-US"/>
              </w:rPr>
              <w:t>TBI</w:t>
            </w:r>
            <w:r w:rsidR="002C09AA">
              <w:rPr>
                <w:rFonts w:ascii="Helvetica" w:hAnsi="Helvetica"/>
                <w:lang w:val="en-US"/>
              </w:rPr>
              <w:t>”</w:t>
            </w:r>
            <w:r w:rsidRPr="00A03B0B">
              <w:rPr>
                <w:rFonts w:ascii="Helvetica" w:hAnsi="Helvetica"/>
                <w:lang w:val="en-US"/>
              </w:rPr>
              <w:t xml:space="preserve">) Entikong, </w:t>
            </w:r>
            <w:r w:rsidR="002C09AA" w:rsidRPr="002C09AA">
              <w:rPr>
                <w:rFonts w:ascii="Helvetica" w:hAnsi="Helvetica"/>
                <w:lang w:val="en-US"/>
              </w:rPr>
              <w:t xml:space="preserve">Indonesian Job Training Unit </w:t>
            </w:r>
            <w:r w:rsidRPr="00A03B0B">
              <w:rPr>
                <w:rFonts w:ascii="Helvetica" w:hAnsi="Helvetica"/>
                <w:lang w:val="en-US"/>
              </w:rPr>
              <w:t>(</w:t>
            </w:r>
            <w:r w:rsidR="002C09AA" w:rsidRPr="006805B1">
              <w:rPr>
                <w:rFonts w:ascii="Helvetica" w:hAnsi="Helvetica"/>
                <w:i/>
                <w:iCs/>
                <w:lang w:val="en-US"/>
              </w:rPr>
              <w:t>Unit Latihan Kerja Indonesia</w:t>
            </w:r>
            <w:r w:rsidR="002C09AA" w:rsidRPr="00A03B0B">
              <w:rPr>
                <w:rFonts w:ascii="Helvetica" w:hAnsi="Helvetica"/>
                <w:lang w:val="en-US"/>
              </w:rPr>
              <w:t xml:space="preserve"> </w:t>
            </w:r>
            <w:r w:rsidR="002C09AA">
              <w:rPr>
                <w:rFonts w:ascii="Helvetica" w:hAnsi="Helvetica"/>
                <w:lang w:val="en-US"/>
              </w:rPr>
              <w:t xml:space="preserve">or </w:t>
            </w:r>
            <w:r w:rsidRPr="00A03B0B">
              <w:rPr>
                <w:rFonts w:ascii="Helvetica" w:hAnsi="Helvetica"/>
                <w:lang w:val="en-US"/>
              </w:rPr>
              <w:t xml:space="preserve">ULKI), </w:t>
            </w:r>
            <w:r>
              <w:rPr>
                <w:rFonts w:ascii="Helvetica" w:hAnsi="Helvetica"/>
                <w:lang w:val="en-US"/>
              </w:rPr>
              <w:t xml:space="preserve">and </w:t>
            </w:r>
            <w:r w:rsidRPr="00A03B0B">
              <w:rPr>
                <w:rFonts w:ascii="Helvetica" w:hAnsi="Helvetica"/>
                <w:lang w:val="en-US"/>
              </w:rPr>
              <w:t>Port Health Office Building (</w:t>
            </w:r>
            <w:r w:rsidRPr="006805B1">
              <w:rPr>
                <w:rFonts w:ascii="Helvetica" w:hAnsi="Helvetica"/>
                <w:i/>
                <w:iCs/>
                <w:lang w:val="en-US"/>
              </w:rPr>
              <w:t>Gedung Kantor Kesehatan Pelabuhan</w:t>
            </w:r>
            <w:r w:rsidRPr="00A03B0B">
              <w:rPr>
                <w:rFonts w:ascii="Helvetica" w:hAnsi="Helvetica"/>
                <w:lang w:val="en-US"/>
              </w:rPr>
              <w:t xml:space="preserve"> </w:t>
            </w:r>
            <w:r>
              <w:rPr>
                <w:rFonts w:ascii="Helvetica" w:hAnsi="Helvetica"/>
                <w:lang w:val="en-US"/>
              </w:rPr>
              <w:t xml:space="preserve">or </w:t>
            </w:r>
            <w:r w:rsidR="002C09AA">
              <w:rPr>
                <w:rFonts w:ascii="Helvetica" w:hAnsi="Helvetica"/>
                <w:lang w:val="en-US"/>
              </w:rPr>
              <w:t>“</w:t>
            </w:r>
            <w:r w:rsidRPr="006805B1">
              <w:rPr>
                <w:rFonts w:ascii="Helvetica" w:hAnsi="Helvetica"/>
                <w:b/>
                <w:bCs/>
                <w:lang w:val="en-US"/>
              </w:rPr>
              <w:t>KKP</w:t>
            </w:r>
            <w:r w:rsidR="002C09AA">
              <w:rPr>
                <w:rFonts w:ascii="Helvetica" w:hAnsi="Helvetica"/>
                <w:lang w:val="en-US"/>
              </w:rPr>
              <w:t>”</w:t>
            </w:r>
            <w:r w:rsidRPr="00A03B0B">
              <w:rPr>
                <w:rFonts w:ascii="Helvetica" w:hAnsi="Helvetica"/>
                <w:lang w:val="en-US"/>
              </w:rPr>
              <w:t xml:space="preserve">) Entikong; </w:t>
            </w:r>
          </w:p>
          <w:p w14:paraId="1A539DB3" w14:textId="39454997" w:rsidR="00A03B0B" w:rsidRPr="00A03B0B" w:rsidRDefault="00A03B0B" w:rsidP="00A03B0B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/>
                <w:lang w:val="en-US"/>
              </w:rPr>
            </w:pPr>
            <w:r w:rsidRPr="00A03B0B">
              <w:rPr>
                <w:rFonts w:ascii="Helvetica" w:hAnsi="Helvetica"/>
                <w:lang w:val="en-US"/>
              </w:rPr>
              <w:t xml:space="preserve">Aruk, </w:t>
            </w:r>
            <w:r w:rsidR="009B5CF5">
              <w:rPr>
                <w:rFonts w:ascii="Helvetica" w:hAnsi="Helvetica"/>
                <w:lang w:val="en-US"/>
              </w:rPr>
              <w:t xml:space="preserve">West </w:t>
            </w:r>
            <w:r w:rsidRPr="00A03B0B">
              <w:rPr>
                <w:rFonts w:ascii="Helvetica" w:hAnsi="Helvetica"/>
                <w:lang w:val="en-US"/>
              </w:rPr>
              <w:t xml:space="preserve">Kalimantan: </w:t>
            </w:r>
            <w:r w:rsidR="00F1158C" w:rsidRPr="00F1158C">
              <w:rPr>
                <w:rFonts w:ascii="Helvetica" w:hAnsi="Helvetica"/>
                <w:lang w:val="en-US"/>
              </w:rPr>
              <w:t xml:space="preserve">Regional Personnel Agency Training Building </w:t>
            </w:r>
            <w:r w:rsidRPr="00A03B0B">
              <w:rPr>
                <w:rFonts w:ascii="Helvetica" w:hAnsi="Helvetica"/>
                <w:lang w:val="en-US"/>
              </w:rPr>
              <w:t>(</w:t>
            </w:r>
            <w:r w:rsidR="00F1158C" w:rsidRPr="006805B1">
              <w:rPr>
                <w:rFonts w:ascii="Helvetica" w:hAnsi="Helvetica"/>
                <w:i/>
                <w:iCs/>
                <w:lang w:val="en-US"/>
              </w:rPr>
              <w:t>Badan Kepegawaian Daerah</w:t>
            </w:r>
            <w:r w:rsidR="00F1158C" w:rsidRPr="00A03B0B">
              <w:rPr>
                <w:rFonts w:ascii="Helvetica" w:hAnsi="Helvetica"/>
                <w:lang w:val="en-US"/>
              </w:rPr>
              <w:t xml:space="preserve"> </w:t>
            </w:r>
            <w:r w:rsidR="00F1158C">
              <w:rPr>
                <w:rFonts w:ascii="Helvetica" w:hAnsi="Helvetica"/>
                <w:lang w:val="en-US"/>
              </w:rPr>
              <w:t>or “</w:t>
            </w:r>
            <w:r w:rsidRPr="006805B1">
              <w:rPr>
                <w:rFonts w:ascii="Helvetica" w:hAnsi="Helvetica"/>
                <w:b/>
                <w:bCs/>
                <w:lang w:val="en-US"/>
              </w:rPr>
              <w:t>BKD</w:t>
            </w:r>
            <w:r w:rsidR="00F1158C">
              <w:rPr>
                <w:rFonts w:ascii="Helvetica" w:hAnsi="Helvetica"/>
                <w:lang w:val="en-US"/>
              </w:rPr>
              <w:t>”</w:t>
            </w:r>
            <w:r w:rsidRPr="00A03B0B">
              <w:rPr>
                <w:rFonts w:ascii="Helvetica" w:hAnsi="Helvetica"/>
                <w:lang w:val="en-US"/>
              </w:rPr>
              <w:t>), Haji Kota Sambas</w:t>
            </w:r>
            <w:r w:rsidR="00F1158C">
              <w:rPr>
                <w:rFonts w:ascii="Helvetica" w:hAnsi="Helvetica"/>
                <w:lang w:val="en-US"/>
              </w:rPr>
              <w:t xml:space="preserve"> Dormitory</w:t>
            </w:r>
            <w:r w:rsidRPr="00A03B0B">
              <w:rPr>
                <w:rFonts w:ascii="Helvetica" w:hAnsi="Helvetica"/>
                <w:lang w:val="en-US"/>
              </w:rPr>
              <w:t xml:space="preserve">, Wisma Pos Lintas Batas Negara (PLBN) Aruk, </w:t>
            </w:r>
            <w:r>
              <w:rPr>
                <w:rFonts w:ascii="Helvetica" w:hAnsi="Helvetica"/>
                <w:lang w:val="en-US"/>
              </w:rPr>
              <w:t>and</w:t>
            </w:r>
            <w:r w:rsidRPr="00A03B0B">
              <w:rPr>
                <w:rFonts w:ascii="Helvetica" w:hAnsi="Helvetica"/>
                <w:lang w:val="en-US"/>
              </w:rPr>
              <w:t xml:space="preserve"> Asrama Brimob; </w:t>
            </w:r>
          </w:p>
          <w:p w14:paraId="14271E65" w14:textId="58CDF176" w:rsidR="00A03B0B" w:rsidRPr="00A03B0B" w:rsidRDefault="00A03B0B" w:rsidP="00A03B0B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/>
                <w:lang w:val="en-US"/>
              </w:rPr>
            </w:pPr>
            <w:r w:rsidRPr="00A03B0B">
              <w:rPr>
                <w:rFonts w:ascii="Helvetica" w:hAnsi="Helvetica"/>
                <w:lang w:val="en-US"/>
              </w:rPr>
              <w:t>Motaain,</w:t>
            </w:r>
            <w:r w:rsidR="009B5CF5">
              <w:rPr>
                <w:rFonts w:ascii="Helvetica" w:hAnsi="Helvetica"/>
                <w:lang w:val="en-US"/>
              </w:rPr>
              <w:t xml:space="preserve"> East</w:t>
            </w:r>
            <w:r w:rsidRPr="00A03B0B">
              <w:rPr>
                <w:rFonts w:ascii="Helvetica" w:hAnsi="Helvetica"/>
                <w:lang w:val="en-US"/>
              </w:rPr>
              <w:t xml:space="preserve"> Nusa Tenggara: Rusun Yonif RK 744/SYB; </w:t>
            </w:r>
            <w:r>
              <w:rPr>
                <w:rFonts w:ascii="Helvetica" w:hAnsi="Helvetica"/>
                <w:lang w:val="en-US"/>
              </w:rPr>
              <w:t>or</w:t>
            </w:r>
            <w:r w:rsidRPr="00A03B0B">
              <w:rPr>
                <w:rFonts w:ascii="Helvetica" w:hAnsi="Helvetica"/>
                <w:lang w:val="en-US"/>
              </w:rPr>
              <w:t xml:space="preserve"> </w:t>
            </w:r>
          </w:p>
          <w:p w14:paraId="33D78D21" w14:textId="77777777" w:rsidR="00A03B0B" w:rsidRDefault="00A03B0B" w:rsidP="00A03B0B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/>
                <w:lang w:val="en-US"/>
              </w:rPr>
            </w:pPr>
            <w:r w:rsidRPr="00A03B0B">
              <w:rPr>
                <w:rFonts w:ascii="Helvetica" w:hAnsi="Helvetica"/>
                <w:lang w:val="en-US"/>
              </w:rPr>
              <w:t>Other quarantine accommodation places determined by the Head of the Regional Covid-19 Handling Task Force based on recommendations from the COVID-19 Handling Task Force.</w:t>
            </w:r>
          </w:p>
          <w:p w14:paraId="7E65CC46" w14:textId="2871E128" w:rsidR="00A03B0B" w:rsidRPr="006805B1" w:rsidRDefault="00A03B0B" w:rsidP="006805B1">
            <w:pPr>
              <w:pStyle w:val="ListParagraph"/>
              <w:ind w:left="785"/>
              <w:rPr>
                <w:rFonts w:ascii="Helvetica" w:hAnsi="Helvetica"/>
              </w:rPr>
            </w:pPr>
          </w:p>
        </w:tc>
      </w:tr>
      <w:tr w:rsidR="00B742CF" w:rsidRPr="00DD56AD" w14:paraId="066C5AF8" w14:textId="77777777" w:rsidTr="00B742CF">
        <w:trPr>
          <w:trHeight w:val="788"/>
        </w:trPr>
        <w:tc>
          <w:tcPr>
            <w:tcW w:w="1837" w:type="dxa"/>
          </w:tcPr>
          <w:p w14:paraId="69D4F280" w14:textId="47CA7C78" w:rsidR="00B742CF" w:rsidRPr="00DD56AD" w:rsidRDefault="00B742CF" w:rsidP="00DD56AD">
            <w:pPr>
              <w:pStyle w:val="TableParagraph"/>
              <w:spacing w:line="276" w:lineRule="auto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lastRenderedPageBreak/>
              <w:t>SIXTH</w:t>
            </w:r>
          </w:p>
        </w:tc>
        <w:tc>
          <w:tcPr>
            <w:tcW w:w="355" w:type="dxa"/>
          </w:tcPr>
          <w:p w14:paraId="2967F749" w14:textId="3E15DF4C" w:rsidR="00B742CF" w:rsidRPr="00DD56AD" w:rsidRDefault="00B742CF" w:rsidP="00DD56AD">
            <w:pPr>
              <w:pStyle w:val="TableParagraph"/>
              <w:spacing w:before="75" w:line="276" w:lineRule="auto"/>
              <w:ind w:right="107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:</w:t>
            </w:r>
          </w:p>
        </w:tc>
        <w:tc>
          <w:tcPr>
            <w:tcW w:w="7500" w:type="dxa"/>
          </w:tcPr>
          <w:p w14:paraId="43C0CC9F" w14:textId="77777777" w:rsidR="00B742CF" w:rsidRPr="00DD56AD" w:rsidRDefault="00B742CF" w:rsidP="00DD56AD">
            <w:pPr>
              <w:pStyle w:val="TableParagraph"/>
              <w:spacing w:line="276" w:lineRule="auto"/>
              <w:ind w:left="109" w:right="199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Centralized Quarantine Places for Indonesian Citizens Traveling Overseas as referred to in the FOURTH dictum and FIFTH dictum are only intended for Indonesian Citizens Traveling Overseas as follows:</w:t>
            </w:r>
          </w:p>
          <w:p w14:paraId="5676C5DA" w14:textId="4A9CDEB4" w:rsidR="00B742CF" w:rsidRPr="00DD56AD" w:rsidRDefault="00B742CF" w:rsidP="00DD56AD">
            <w:pPr>
              <w:pStyle w:val="TableParagraph"/>
              <w:spacing w:line="276" w:lineRule="auto"/>
              <w:ind w:left="811" w:right="199" w:hanging="425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a.</w:t>
            </w:r>
            <w:r w:rsidRPr="00DD56AD">
              <w:rPr>
                <w:rFonts w:ascii="Helvetica" w:hAnsi="Helvetica"/>
              </w:rPr>
              <w:tab/>
              <w:t>Indonesian Migrant Workers (</w:t>
            </w:r>
            <w:r w:rsidR="00A03B0B">
              <w:rPr>
                <w:rFonts w:ascii="Helvetica" w:hAnsi="Helvetica"/>
                <w:i/>
                <w:iCs/>
              </w:rPr>
              <w:t xml:space="preserve">Pekerja Migran </w:t>
            </w:r>
            <w:r w:rsidR="00A03B0B" w:rsidRPr="00A03B0B">
              <w:rPr>
                <w:rFonts w:ascii="Helvetica" w:hAnsi="Helvetica"/>
                <w:i/>
                <w:iCs/>
              </w:rPr>
              <w:t>Indonesia</w:t>
            </w:r>
            <w:r w:rsidR="00A03B0B">
              <w:rPr>
                <w:rFonts w:ascii="Helvetica" w:hAnsi="Helvetica"/>
              </w:rPr>
              <w:t xml:space="preserve"> or “</w:t>
            </w:r>
            <w:r w:rsidR="00A03B0B" w:rsidRPr="006805B1">
              <w:rPr>
                <w:rFonts w:ascii="Helvetica" w:hAnsi="Helvetica"/>
                <w:b/>
                <w:bCs/>
              </w:rPr>
              <w:t>PMI</w:t>
            </w:r>
            <w:r w:rsidR="00A03B0B">
              <w:rPr>
                <w:rFonts w:ascii="Helvetica" w:hAnsi="Helvetica"/>
              </w:rPr>
              <w:t>”</w:t>
            </w:r>
            <w:r w:rsidRPr="00DD56AD">
              <w:rPr>
                <w:rFonts w:ascii="Helvetica" w:hAnsi="Helvetica"/>
              </w:rPr>
              <w:t>) who return to Indonesia to stay at least 14 (fourteen) days in Indonesia;</w:t>
            </w:r>
          </w:p>
          <w:p w14:paraId="25913116" w14:textId="7F1877E1" w:rsidR="00B742CF" w:rsidRPr="00DD56AD" w:rsidRDefault="00B742CF" w:rsidP="00DD56AD">
            <w:pPr>
              <w:pStyle w:val="TableParagraph"/>
              <w:spacing w:line="276" w:lineRule="auto"/>
              <w:ind w:left="811" w:right="199" w:hanging="425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b.</w:t>
            </w:r>
            <w:r w:rsidRPr="00DD56AD">
              <w:rPr>
                <w:rFonts w:ascii="Helvetica" w:hAnsi="Helvetica"/>
              </w:rPr>
              <w:tab/>
              <w:t>Students who return to Indonesia after completing education or carrying out study assignments abroad;</w:t>
            </w:r>
          </w:p>
          <w:p w14:paraId="4E14DA41" w14:textId="1402451B" w:rsidR="00B742CF" w:rsidRPr="00DD56AD" w:rsidRDefault="00B742CF" w:rsidP="00DD56AD">
            <w:pPr>
              <w:pStyle w:val="TableParagraph"/>
              <w:spacing w:line="276" w:lineRule="auto"/>
              <w:ind w:left="811" w:right="199" w:hanging="425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c.</w:t>
            </w:r>
            <w:r w:rsidRPr="00DD56AD">
              <w:rPr>
                <w:rFonts w:ascii="Helvetica" w:hAnsi="Helvetica"/>
              </w:rPr>
              <w:tab/>
              <w:t>Government employees who return to Indonesia after carrying out official trips abroad; and</w:t>
            </w:r>
          </w:p>
          <w:p w14:paraId="14867CBF" w14:textId="48D079BF" w:rsidR="00B742CF" w:rsidRPr="00DD56AD" w:rsidRDefault="00B742CF" w:rsidP="00DD56AD">
            <w:pPr>
              <w:pStyle w:val="TableParagraph"/>
              <w:spacing w:line="276" w:lineRule="auto"/>
              <w:ind w:left="811" w:right="199" w:hanging="425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d.</w:t>
            </w:r>
            <w:r w:rsidRPr="00DD56AD">
              <w:rPr>
                <w:rFonts w:ascii="Helvetica" w:hAnsi="Helvetica"/>
              </w:rPr>
              <w:tab/>
              <w:t>Indonesian representatives in international competitions or festivals.</w:t>
            </w:r>
          </w:p>
        </w:tc>
      </w:tr>
      <w:tr w:rsidR="00B742CF" w:rsidRPr="00DD56AD" w14:paraId="3B099FB1" w14:textId="77777777" w:rsidTr="00B742CF">
        <w:trPr>
          <w:trHeight w:val="788"/>
        </w:trPr>
        <w:tc>
          <w:tcPr>
            <w:tcW w:w="1837" w:type="dxa"/>
          </w:tcPr>
          <w:p w14:paraId="42AB5E11" w14:textId="0BA063A6" w:rsidR="00B742CF" w:rsidRPr="00DD56AD" w:rsidRDefault="00B742CF" w:rsidP="00DD56AD">
            <w:pPr>
              <w:pStyle w:val="TableParagraph"/>
              <w:spacing w:line="276" w:lineRule="auto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SEVENTH</w:t>
            </w:r>
          </w:p>
        </w:tc>
        <w:tc>
          <w:tcPr>
            <w:tcW w:w="355" w:type="dxa"/>
          </w:tcPr>
          <w:p w14:paraId="434495D5" w14:textId="231B9619" w:rsidR="00B742CF" w:rsidRPr="00DD56AD" w:rsidRDefault="00B742CF" w:rsidP="00DD56AD">
            <w:pPr>
              <w:pStyle w:val="TableParagraph"/>
              <w:spacing w:before="75" w:line="276" w:lineRule="auto"/>
              <w:ind w:right="107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:</w:t>
            </w:r>
          </w:p>
        </w:tc>
        <w:tc>
          <w:tcPr>
            <w:tcW w:w="7500" w:type="dxa"/>
          </w:tcPr>
          <w:p w14:paraId="3934D62F" w14:textId="0A9DD92B" w:rsidR="00B742CF" w:rsidRPr="00DD56AD" w:rsidRDefault="00B742CF" w:rsidP="00DD56AD">
            <w:pPr>
              <w:pStyle w:val="TableParagraph"/>
              <w:spacing w:line="276" w:lineRule="auto"/>
              <w:ind w:left="109" w:right="199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 xml:space="preserve">In the event that the Government Employee as referred to in the SIXTH dictum is not willing to quarantine in a location that has been determined by the National/Regional Covid-19 Handling Task Force, quarantine must be carried out at a centralized Quarantine Hotel that has been determined by the National/Regional Covid-19 Handling Task Force </w:t>
            </w:r>
            <w:r w:rsidR="00A03B0B" w:rsidRPr="00A03B0B">
              <w:rPr>
                <w:rFonts w:ascii="Helvetica" w:hAnsi="Helvetica"/>
              </w:rPr>
              <w:t>with independent fees or other legitimate sources of financing.</w:t>
            </w:r>
            <w:r w:rsidR="00A03B0B" w:rsidRPr="00A03B0B" w:rsidDel="00A03B0B">
              <w:rPr>
                <w:rFonts w:ascii="Helvetica" w:hAnsi="Helvetica"/>
              </w:rPr>
              <w:t xml:space="preserve"> </w:t>
            </w:r>
          </w:p>
        </w:tc>
      </w:tr>
      <w:tr w:rsidR="00B742CF" w:rsidRPr="00DD56AD" w14:paraId="280782E6" w14:textId="77777777" w:rsidTr="00B742CF">
        <w:trPr>
          <w:trHeight w:val="788"/>
        </w:trPr>
        <w:tc>
          <w:tcPr>
            <w:tcW w:w="1837" w:type="dxa"/>
          </w:tcPr>
          <w:p w14:paraId="65BA4E89" w14:textId="647FC268" w:rsidR="00B742CF" w:rsidRPr="00DD56AD" w:rsidRDefault="00B742CF" w:rsidP="00DD56AD">
            <w:pPr>
              <w:pStyle w:val="TableParagraph"/>
              <w:spacing w:line="276" w:lineRule="auto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lastRenderedPageBreak/>
              <w:t>EIGHT</w:t>
            </w:r>
          </w:p>
        </w:tc>
        <w:tc>
          <w:tcPr>
            <w:tcW w:w="355" w:type="dxa"/>
          </w:tcPr>
          <w:p w14:paraId="3763C4F2" w14:textId="145202E0" w:rsidR="00B742CF" w:rsidRPr="00DD56AD" w:rsidRDefault="00B742CF" w:rsidP="00DD56AD">
            <w:pPr>
              <w:pStyle w:val="TableParagraph"/>
              <w:spacing w:before="75" w:line="276" w:lineRule="auto"/>
              <w:ind w:right="107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:</w:t>
            </w:r>
          </w:p>
        </w:tc>
        <w:tc>
          <w:tcPr>
            <w:tcW w:w="7500" w:type="dxa"/>
          </w:tcPr>
          <w:p w14:paraId="09875654" w14:textId="64A10E1A" w:rsidR="00B742CF" w:rsidRPr="00DD56AD" w:rsidRDefault="00B742CF" w:rsidP="00DD56AD">
            <w:pPr>
              <w:pStyle w:val="TableParagraph"/>
              <w:spacing w:line="276" w:lineRule="auto"/>
              <w:ind w:left="109" w:right="199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The financing for quarantine activities as referred to in the FOURTH and FIFTH dictums is sourced from the Ready-to-Use Fund (</w:t>
            </w:r>
            <w:r w:rsidR="00A03B0B">
              <w:rPr>
                <w:rFonts w:ascii="Helvetica" w:hAnsi="Helvetica"/>
                <w:i/>
                <w:iCs/>
              </w:rPr>
              <w:t xml:space="preserve">Dana Siap </w:t>
            </w:r>
            <w:r w:rsidR="00A03B0B" w:rsidRPr="00A03B0B">
              <w:rPr>
                <w:rFonts w:ascii="Helvetica" w:hAnsi="Helvetica"/>
                <w:i/>
                <w:iCs/>
              </w:rPr>
              <w:t>Pakai</w:t>
            </w:r>
            <w:r w:rsidR="00A03B0B">
              <w:rPr>
                <w:rFonts w:ascii="Helvetica" w:hAnsi="Helvetica"/>
              </w:rPr>
              <w:t xml:space="preserve"> or “</w:t>
            </w:r>
            <w:r w:rsidR="00A03B0B" w:rsidRPr="006805B1">
              <w:rPr>
                <w:rFonts w:ascii="Helvetica" w:hAnsi="Helvetica"/>
                <w:b/>
                <w:bCs/>
              </w:rPr>
              <w:t>DSP</w:t>
            </w:r>
            <w:r w:rsidR="00A03B0B">
              <w:rPr>
                <w:rFonts w:ascii="Helvetica" w:hAnsi="Helvetica"/>
              </w:rPr>
              <w:t>”</w:t>
            </w:r>
            <w:r w:rsidRPr="00DD56AD">
              <w:rPr>
                <w:rFonts w:ascii="Helvetica" w:hAnsi="Helvetica"/>
              </w:rPr>
              <w:t>) of the National Disaster Management Agency and/or other APBN/APBD sources.</w:t>
            </w:r>
          </w:p>
        </w:tc>
      </w:tr>
      <w:tr w:rsidR="00B742CF" w:rsidRPr="00DD56AD" w14:paraId="7ECA5271" w14:textId="77777777" w:rsidTr="00B742CF">
        <w:trPr>
          <w:trHeight w:val="788"/>
        </w:trPr>
        <w:tc>
          <w:tcPr>
            <w:tcW w:w="1837" w:type="dxa"/>
          </w:tcPr>
          <w:p w14:paraId="3F1802C2" w14:textId="17A92C19" w:rsidR="00B742CF" w:rsidRPr="00DD56AD" w:rsidRDefault="00B742CF" w:rsidP="00DD56AD">
            <w:pPr>
              <w:pStyle w:val="TableParagraph"/>
              <w:spacing w:line="276" w:lineRule="auto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NINTH</w:t>
            </w:r>
          </w:p>
        </w:tc>
        <w:tc>
          <w:tcPr>
            <w:tcW w:w="355" w:type="dxa"/>
          </w:tcPr>
          <w:p w14:paraId="172E9276" w14:textId="500D7886" w:rsidR="00B742CF" w:rsidRPr="00DD56AD" w:rsidRDefault="00B742CF" w:rsidP="00DD56AD">
            <w:pPr>
              <w:pStyle w:val="TableParagraph"/>
              <w:spacing w:before="75" w:line="276" w:lineRule="auto"/>
              <w:ind w:right="107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:</w:t>
            </w:r>
          </w:p>
        </w:tc>
        <w:tc>
          <w:tcPr>
            <w:tcW w:w="7500" w:type="dxa"/>
          </w:tcPr>
          <w:p w14:paraId="70B5855E" w14:textId="4FE84C3A" w:rsidR="00B742CF" w:rsidRPr="00DD56AD" w:rsidRDefault="00B742CF" w:rsidP="00DD56AD">
            <w:pPr>
              <w:pStyle w:val="TableParagraph"/>
              <w:spacing w:line="276" w:lineRule="auto"/>
              <w:ind w:left="109" w:right="199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The payment mechanism for handling quarantine activities is carried out by a Commitment Making Officer (</w:t>
            </w:r>
            <w:r w:rsidR="002C09AA">
              <w:rPr>
                <w:rFonts w:ascii="Helvetica" w:hAnsi="Helvetica"/>
                <w:i/>
                <w:iCs/>
              </w:rPr>
              <w:t xml:space="preserve">Pejabat Pembuat </w:t>
            </w:r>
            <w:r w:rsidR="002C09AA" w:rsidRPr="002C09AA">
              <w:rPr>
                <w:rFonts w:ascii="Helvetica" w:hAnsi="Helvetica"/>
                <w:i/>
                <w:iCs/>
              </w:rPr>
              <w:t>Komitmen</w:t>
            </w:r>
            <w:r w:rsidR="002C09AA">
              <w:rPr>
                <w:rFonts w:ascii="Helvetica" w:hAnsi="Helvetica"/>
                <w:i/>
                <w:iCs/>
              </w:rPr>
              <w:t xml:space="preserve"> </w:t>
            </w:r>
            <w:r w:rsidR="002C09AA">
              <w:rPr>
                <w:rFonts w:ascii="Helvetica" w:hAnsi="Helvetica"/>
              </w:rPr>
              <w:t>or “</w:t>
            </w:r>
            <w:r w:rsidR="002C09AA" w:rsidRPr="006805B1">
              <w:rPr>
                <w:rFonts w:ascii="Helvetica" w:hAnsi="Helvetica"/>
                <w:b/>
                <w:bCs/>
              </w:rPr>
              <w:t>PPK</w:t>
            </w:r>
            <w:r w:rsidR="002C09AA">
              <w:rPr>
                <w:rFonts w:ascii="Helvetica" w:hAnsi="Helvetica"/>
              </w:rPr>
              <w:t>”</w:t>
            </w:r>
            <w:r w:rsidRPr="00DD56AD">
              <w:rPr>
                <w:rFonts w:ascii="Helvetica" w:hAnsi="Helvetica"/>
              </w:rPr>
              <w:t>) appointed by the BNPB Budget User Authority (</w:t>
            </w:r>
            <w:r w:rsidR="002C09AA" w:rsidRPr="006805B1">
              <w:rPr>
                <w:rFonts w:ascii="Helvetica" w:hAnsi="Helvetica"/>
                <w:i/>
                <w:iCs/>
              </w:rPr>
              <w:t>Kuasa Pengguna Anggaran</w:t>
            </w:r>
            <w:r w:rsidR="002C09AA" w:rsidRPr="002C09AA">
              <w:rPr>
                <w:rFonts w:ascii="Helvetica" w:hAnsi="Helvetica"/>
              </w:rPr>
              <w:t xml:space="preserve"> </w:t>
            </w:r>
            <w:r w:rsidR="002C09AA">
              <w:rPr>
                <w:rFonts w:ascii="Helvetica" w:hAnsi="Helvetica"/>
              </w:rPr>
              <w:t>or “</w:t>
            </w:r>
            <w:r w:rsidR="002C09AA" w:rsidRPr="006805B1">
              <w:rPr>
                <w:rFonts w:ascii="Helvetica" w:hAnsi="Helvetica"/>
                <w:b/>
                <w:bCs/>
              </w:rPr>
              <w:t>KPA</w:t>
            </w:r>
            <w:r w:rsidR="002C09AA">
              <w:rPr>
                <w:rFonts w:ascii="Helvetica" w:hAnsi="Helvetica"/>
              </w:rPr>
              <w:t>”</w:t>
            </w:r>
            <w:r w:rsidRPr="00DD56AD">
              <w:rPr>
                <w:rFonts w:ascii="Helvetica" w:hAnsi="Helvetica"/>
              </w:rPr>
              <w:t xml:space="preserve">) in accordance with the provisions of </w:t>
            </w:r>
            <w:r w:rsidR="002C09AA">
              <w:rPr>
                <w:rFonts w:ascii="Helvetica" w:hAnsi="Helvetica"/>
              </w:rPr>
              <w:t xml:space="preserve">laws and regulations </w:t>
            </w:r>
            <w:r w:rsidRPr="00DD56AD">
              <w:rPr>
                <w:rFonts w:ascii="Helvetica" w:hAnsi="Helvetica"/>
              </w:rPr>
              <w:t>and after going through an audit process by the Financial and Development Supervisory Agency.</w:t>
            </w:r>
          </w:p>
        </w:tc>
      </w:tr>
      <w:tr w:rsidR="00DD56AD" w:rsidRPr="00DD56AD" w14:paraId="6D60F996" w14:textId="77777777" w:rsidTr="00DD56AD">
        <w:trPr>
          <w:trHeight w:val="280"/>
        </w:trPr>
        <w:tc>
          <w:tcPr>
            <w:tcW w:w="1837" w:type="dxa"/>
          </w:tcPr>
          <w:p w14:paraId="248F7427" w14:textId="1531E740" w:rsidR="00DD56AD" w:rsidRPr="00DD56AD" w:rsidRDefault="00DD56AD" w:rsidP="00DD56AD">
            <w:pPr>
              <w:pStyle w:val="TableParagraph"/>
              <w:spacing w:line="276" w:lineRule="auto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TENTH</w:t>
            </w:r>
          </w:p>
        </w:tc>
        <w:tc>
          <w:tcPr>
            <w:tcW w:w="355" w:type="dxa"/>
          </w:tcPr>
          <w:p w14:paraId="2E67BB2F" w14:textId="36813294" w:rsidR="00DD56AD" w:rsidRPr="00DD56AD" w:rsidRDefault="00DD56AD" w:rsidP="00DD56AD">
            <w:pPr>
              <w:pStyle w:val="TableParagraph"/>
              <w:spacing w:before="75" w:line="276" w:lineRule="auto"/>
              <w:ind w:right="107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:</w:t>
            </w:r>
          </w:p>
        </w:tc>
        <w:tc>
          <w:tcPr>
            <w:tcW w:w="7500" w:type="dxa"/>
          </w:tcPr>
          <w:p w14:paraId="5C84CAB2" w14:textId="03E763A9" w:rsidR="00DD56AD" w:rsidRPr="00DD56AD" w:rsidRDefault="00DD56AD" w:rsidP="00DD56AD">
            <w:pPr>
              <w:pStyle w:val="TableParagraph"/>
              <w:spacing w:line="276" w:lineRule="auto"/>
              <w:ind w:left="109" w:right="199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With the stipulation of this Decree, the Head of the Covid-19 Handling Task Force Decree Number 16 of 2021 regarding Entry Points, Quarantine Places, and RT-PCR Obligations for Indonesian Citizens Traveling Internationally, is revoked and declared invalid.</w:t>
            </w:r>
          </w:p>
        </w:tc>
      </w:tr>
      <w:tr w:rsidR="00DD56AD" w:rsidRPr="00DD56AD" w14:paraId="6BC89C50" w14:textId="77777777" w:rsidTr="00DD56AD">
        <w:trPr>
          <w:trHeight w:val="280"/>
        </w:trPr>
        <w:tc>
          <w:tcPr>
            <w:tcW w:w="1837" w:type="dxa"/>
          </w:tcPr>
          <w:p w14:paraId="0C3E454E" w14:textId="1422ACBE" w:rsidR="00DD56AD" w:rsidRPr="00DD56AD" w:rsidRDefault="00DD56AD" w:rsidP="00DD56AD">
            <w:pPr>
              <w:pStyle w:val="TableParagraph"/>
              <w:spacing w:line="276" w:lineRule="auto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ELEVENTH</w:t>
            </w:r>
          </w:p>
        </w:tc>
        <w:tc>
          <w:tcPr>
            <w:tcW w:w="355" w:type="dxa"/>
          </w:tcPr>
          <w:p w14:paraId="4BF57A35" w14:textId="1149C400" w:rsidR="00DD56AD" w:rsidRPr="00DD56AD" w:rsidRDefault="00DD56AD" w:rsidP="00DD56AD">
            <w:pPr>
              <w:pStyle w:val="TableParagraph"/>
              <w:spacing w:before="75" w:line="276" w:lineRule="auto"/>
              <w:ind w:right="107"/>
              <w:jc w:val="both"/>
              <w:rPr>
                <w:rFonts w:ascii="Helvetica" w:hAnsi="Helvetica"/>
              </w:rPr>
            </w:pPr>
            <w:r w:rsidRPr="00DD56AD">
              <w:rPr>
                <w:rFonts w:ascii="Helvetica" w:hAnsi="Helvetica"/>
              </w:rPr>
              <w:t>:</w:t>
            </w:r>
          </w:p>
        </w:tc>
        <w:tc>
          <w:tcPr>
            <w:tcW w:w="7500" w:type="dxa"/>
          </w:tcPr>
          <w:p w14:paraId="235E17ED" w14:textId="0297A175" w:rsidR="00DD56AD" w:rsidRPr="00DD56AD" w:rsidRDefault="00DD56AD" w:rsidP="00DD56AD">
            <w:pPr>
              <w:pStyle w:val="TableParagraph"/>
              <w:ind w:left="108" w:right="203"/>
              <w:rPr>
                <w:rFonts w:ascii="Helvetica" w:hAnsi="Helvetica"/>
                <w:color w:val="0C0C0C"/>
              </w:rPr>
            </w:pPr>
            <w:r w:rsidRPr="00DD56AD">
              <w:rPr>
                <w:rFonts w:ascii="Helvetica" w:hAnsi="Helvetica"/>
                <w:color w:val="0C0C0C"/>
              </w:rPr>
              <w:t xml:space="preserve">This decision shall come into force on the date of signing until December 31, 2022, provided that if in the future there are errors, corrections will be made as </w:t>
            </w:r>
            <w:r>
              <w:rPr>
                <w:rFonts w:ascii="Helvetica" w:hAnsi="Helvetica"/>
                <w:color w:val="0C0C0C"/>
              </w:rPr>
              <w:t xml:space="preserve">it </w:t>
            </w:r>
            <w:r w:rsidRPr="00DD56AD">
              <w:rPr>
                <w:rFonts w:ascii="Helvetica" w:hAnsi="Helvetica"/>
                <w:color w:val="0C0C0C"/>
              </w:rPr>
              <w:t>should be</w:t>
            </w:r>
            <w:r>
              <w:rPr>
                <w:rFonts w:ascii="Helvetica" w:hAnsi="Helvetica"/>
                <w:color w:val="0C0C0C"/>
              </w:rPr>
              <w:t>.</w:t>
            </w:r>
          </w:p>
        </w:tc>
      </w:tr>
    </w:tbl>
    <w:p w14:paraId="0809A687" w14:textId="198E0331" w:rsidR="0081687A" w:rsidRPr="00DD56AD" w:rsidRDefault="0081687A" w:rsidP="00DD56AD">
      <w:pPr>
        <w:rPr>
          <w:rFonts w:ascii="Helvetica" w:hAnsi="Helvetica"/>
          <w:lang w:val="en-US"/>
        </w:rPr>
      </w:pPr>
    </w:p>
    <w:p w14:paraId="781D28CB" w14:textId="11B2E437" w:rsidR="00DD56AD" w:rsidRPr="00DD56AD" w:rsidRDefault="00DD56AD" w:rsidP="00DD56AD">
      <w:pPr>
        <w:rPr>
          <w:rFonts w:ascii="Helvetica" w:hAnsi="Helvetica"/>
          <w:lang w:val="en-US"/>
        </w:rPr>
      </w:pPr>
    </w:p>
    <w:p w14:paraId="16E9DE2F" w14:textId="24FD8080" w:rsidR="00DD56AD" w:rsidRPr="00DD56AD" w:rsidRDefault="00DD56AD" w:rsidP="00DD56AD">
      <w:pPr>
        <w:rPr>
          <w:rFonts w:ascii="Helvetica" w:hAnsi="Helvetica"/>
          <w:lang w:val="en-US"/>
        </w:rPr>
      </w:pPr>
    </w:p>
    <w:p w14:paraId="66CFE1CC" w14:textId="36FE78A8" w:rsidR="00DD56AD" w:rsidRPr="00DD56AD" w:rsidRDefault="00DD56AD" w:rsidP="00DD56AD">
      <w:pPr>
        <w:pStyle w:val="BodyText"/>
        <w:spacing w:before="93"/>
        <w:ind w:left="4797"/>
      </w:pPr>
      <w:r w:rsidRPr="00DD56AD">
        <w:rPr>
          <w:lang w:val="en-US"/>
        </w:rPr>
        <w:t>Stipulated in</w:t>
      </w:r>
      <w:r w:rsidR="002C09AA">
        <w:rPr>
          <w:lang w:val="en-US"/>
        </w:rPr>
        <w:t xml:space="preserve">.   </w:t>
      </w:r>
      <w:r w:rsidRPr="00DD56AD">
        <w:rPr>
          <w:color w:val="121212"/>
        </w:rPr>
        <w:t xml:space="preserve"> : </w:t>
      </w:r>
      <w:r w:rsidRPr="00DD56AD">
        <w:t>Jakarta</w:t>
      </w:r>
    </w:p>
    <w:p w14:paraId="501635FC" w14:textId="18B6C3E7" w:rsidR="00DD56AD" w:rsidRPr="00DD56AD" w:rsidRDefault="00DD56AD" w:rsidP="00DD56AD">
      <w:pPr>
        <w:pStyle w:val="BodyText"/>
        <w:spacing w:before="34"/>
        <w:ind w:left="4797"/>
      </w:pPr>
      <w:r w:rsidRPr="00DD56AD">
        <w:rPr>
          <w:color w:val="111111"/>
          <w:lang w:val="en-US"/>
        </w:rPr>
        <w:t xml:space="preserve">Dated </w:t>
      </w:r>
      <w:r w:rsidR="002C09AA">
        <w:rPr>
          <w:color w:val="111111"/>
          <w:lang w:val="en-US"/>
        </w:rPr>
        <w:t xml:space="preserve">              </w:t>
      </w:r>
      <w:r w:rsidRPr="00DD56AD">
        <w:rPr>
          <w:color w:val="1A1A1A"/>
        </w:rPr>
        <w:t xml:space="preserve">: 1 Januari </w:t>
      </w:r>
      <w:r w:rsidRPr="00DD56AD">
        <w:rPr>
          <w:color w:val="0E0E0E"/>
        </w:rPr>
        <w:t>2022</w:t>
      </w:r>
    </w:p>
    <w:p w14:paraId="7F21ED71" w14:textId="1FCE8775" w:rsidR="00DD56AD" w:rsidRPr="00DD56AD" w:rsidRDefault="00DD56AD" w:rsidP="00DD56AD">
      <w:pPr>
        <w:pStyle w:val="BodyText"/>
        <w:spacing w:before="159"/>
        <w:ind w:left="4792" w:right="294"/>
        <w:jc w:val="both"/>
      </w:pPr>
      <w:r w:rsidRPr="00DD56AD">
        <w:rPr>
          <w:color w:val="0C0C0C"/>
          <w:lang w:val="en-US"/>
        </w:rPr>
        <w:t>Head of the National Response Agency a</w:t>
      </w:r>
      <w:r w:rsidR="002C09AA">
        <w:rPr>
          <w:color w:val="0C0C0C"/>
          <w:lang w:val="en-US"/>
        </w:rPr>
        <w:t>s</w:t>
      </w:r>
      <w:r w:rsidRPr="00DD56AD">
        <w:rPr>
          <w:color w:val="0C0C0C"/>
          <w:lang w:val="en-US"/>
        </w:rPr>
        <w:t xml:space="preserve"> the </w:t>
      </w:r>
      <w:r w:rsidRPr="00DD56AD">
        <w:t xml:space="preserve"> Head of the Covid-19 Handling Task Force,</w:t>
      </w:r>
    </w:p>
    <w:p w14:paraId="539F13A4" w14:textId="77777777" w:rsidR="00DD56AD" w:rsidRPr="00DD56AD" w:rsidRDefault="00DD56AD" w:rsidP="00DD56AD">
      <w:pPr>
        <w:pStyle w:val="BodyText"/>
      </w:pPr>
    </w:p>
    <w:p w14:paraId="512F5DE8" w14:textId="22F3E5BA" w:rsidR="00806787" w:rsidRDefault="00806787" w:rsidP="00806787">
      <w:pPr>
        <w:spacing w:line="360" w:lineRule="auto"/>
        <w:ind w:left="4320" w:right="231"/>
        <w:rPr>
          <w:rFonts w:ascii="Helvetica" w:eastAsia="Times New Roman" w:hAnsi="Helvetica" w:cs="Times New Roman"/>
          <w:lang w:val="en" w:eastAsia="en-ID"/>
        </w:rPr>
      </w:pPr>
      <w:r>
        <w:rPr>
          <w:rFonts w:ascii="Helvetica" w:eastAsia="Times New Roman" w:hAnsi="Helvetica" w:cs="Times New Roman"/>
          <w:lang w:val="en" w:eastAsia="en-ID"/>
        </w:rPr>
        <w:t xml:space="preserve">        </w:t>
      </w:r>
      <w:r>
        <w:rPr>
          <w:rFonts w:ascii="Helvetica" w:eastAsia="Times New Roman" w:hAnsi="Helvetica" w:cs="Times New Roman"/>
          <w:lang w:val="en" w:eastAsia="en-ID"/>
        </w:rPr>
        <w:t>(s</w:t>
      </w:r>
      <w:r w:rsidRPr="00D65F36">
        <w:rPr>
          <w:rFonts w:ascii="Helvetica" w:eastAsia="Times New Roman" w:hAnsi="Helvetica" w:cs="Times New Roman"/>
          <w:lang w:val="en" w:eastAsia="en-ID"/>
        </w:rPr>
        <w:t>igned</w:t>
      </w:r>
      <w:r>
        <w:rPr>
          <w:rFonts w:ascii="Helvetica" w:eastAsia="Times New Roman" w:hAnsi="Helvetica" w:cs="Times New Roman"/>
          <w:lang w:val="en" w:eastAsia="en-ID"/>
        </w:rPr>
        <w:t xml:space="preserve"> and stamped)</w:t>
      </w:r>
    </w:p>
    <w:p w14:paraId="18C163B5" w14:textId="77777777" w:rsidR="00DD56AD" w:rsidRPr="00DD56AD" w:rsidRDefault="00DD56AD" w:rsidP="00DD56AD">
      <w:pPr>
        <w:pStyle w:val="BodyText"/>
      </w:pPr>
    </w:p>
    <w:p w14:paraId="4E1AC429" w14:textId="77777777" w:rsidR="00DD56AD" w:rsidRPr="00DD56AD" w:rsidRDefault="00DD56AD" w:rsidP="00DD56AD">
      <w:pPr>
        <w:pStyle w:val="BodyText"/>
        <w:spacing w:before="5"/>
      </w:pPr>
    </w:p>
    <w:p w14:paraId="73E43594" w14:textId="77777777" w:rsidR="00DD56AD" w:rsidRPr="00DD56AD" w:rsidRDefault="00DD56AD" w:rsidP="00DD56AD">
      <w:pPr>
        <w:ind w:left="4792"/>
        <w:jc w:val="both"/>
        <w:rPr>
          <w:rFonts w:ascii="Helvetica" w:hAnsi="Helvetica"/>
          <w:b/>
        </w:rPr>
      </w:pPr>
      <w:r w:rsidRPr="00DD56AD">
        <w:rPr>
          <w:rFonts w:ascii="Helvetica" w:hAnsi="Helvetica"/>
          <w:color w:val="0C0C0C"/>
        </w:rPr>
        <w:t xml:space="preserve">LETJEN </w:t>
      </w:r>
      <w:r w:rsidRPr="00DD56AD">
        <w:rPr>
          <w:rFonts w:ascii="Helvetica" w:hAnsi="Helvetica"/>
          <w:b/>
          <w:color w:val="0C0C0C"/>
        </w:rPr>
        <w:t>TNI SUHARYANTO, S.Sos., M.M</w:t>
      </w:r>
    </w:p>
    <w:p w14:paraId="2C3776A8" w14:textId="0FD67BDD" w:rsidR="00DD56AD" w:rsidRPr="00DD56AD" w:rsidRDefault="00DD56AD" w:rsidP="00DD56AD">
      <w:pPr>
        <w:rPr>
          <w:rFonts w:ascii="Helvetica" w:hAnsi="Helvetica"/>
          <w:lang w:val="en-US"/>
        </w:rPr>
      </w:pPr>
    </w:p>
    <w:p w14:paraId="325A9092" w14:textId="52873059" w:rsidR="00DD56AD" w:rsidRDefault="00DD56AD" w:rsidP="00DD56AD">
      <w:pPr>
        <w:rPr>
          <w:rFonts w:ascii="Helvetica" w:hAnsi="Helvetica"/>
          <w:lang w:val="en-US"/>
        </w:rPr>
      </w:pPr>
    </w:p>
    <w:p w14:paraId="27569FA6" w14:textId="574B0936" w:rsidR="002C09AA" w:rsidRDefault="002C09AA" w:rsidP="00DD56AD">
      <w:pPr>
        <w:rPr>
          <w:rFonts w:ascii="Helvetica" w:hAnsi="Helvetica"/>
          <w:lang w:val="en-US"/>
        </w:rPr>
      </w:pPr>
    </w:p>
    <w:p w14:paraId="74AD3794" w14:textId="343A163D" w:rsidR="002C09AA" w:rsidRDefault="002C09AA" w:rsidP="00DD56AD">
      <w:pPr>
        <w:rPr>
          <w:rFonts w:ascii="Helvetica" w:hAnsi="Helvetica"/>
          <w:lang w:val="en-US"/>
        </w:rPr>
      </w:pPr>
    </w:p>
    <w:p w14:paraId="3373E42C" w14:textId="5DFDEF3A" w:rsidR="002C09AA" w:rsidRDefault="002C09AA" w:rsidP="00DD56AD">
      <w:pPr>
        <w:rPr>
          <w:rFonts w:ascii="Helvetica" w:hAnsi="Helvetica"/>
          <w:lang w:val="en-US"/>
        </w:rPr>
      </w:pPr>
    </w:p>
    <w:p w14:paraId="71CF67DF" w14:textId="3CD0D41E" w:rsidR="005C52D8" w:rsidRDefault="005C52D8" w:rsidP="00DD56AD">
      <w:pPr>
        <w:rPr>
          <w:rFonts w:ascii="Helvetica" w:hAnsi="Helvetica"/>
          <w:lang w:val="en-US"/>
        </w:rPr>
      </w:pPr>
    </w:p>
    <w:p w14:paraId="32665159" w14:textId="77777777" w:rsidR="005C52D8" w:rsidRPr="00DD56AD" w:rsidRDefault="005C52D8" w:rsidP="00DD56AD">
      <w:pPr>
        <w:rPr>
          <w:rFonts w:ascii="Helvetica" w:hAnsi="Helvetica"/>
          <w:lang w:val="en-US"/>
        </w:rPr>
      </w:pPr>
    </w:p>
    <w:p w14:paraId="7479E3E8" w14:textId="03293232" w:rsidR="00DD56AD" w:rsidRPr="00DD56AD" w:rsidRDefault="00DD56AD" w:rsidP="00DD56AD">
      <w:pPr>
        <w:rPr>
          <w:rFonts w:ascii="Helvetica" w:hAnsi="Helvetica"/>
          <w:lang w:val="en-US"/>
        </w:rPr>
      </w:pPr>
    </w:p>
    <w:p w14:paraId="258A62AA" w14:textId="16B3A22C" w:rsidR="00DD56AD" w:rsidRPr="00DD56AD" w:rsidRDefault="00DD56AD" w:rsidP="00DD56AD">
      <w:pPr>
        <w:jc w:val="both"/>
        <w:rPr>
          <w:rFonts w:ascii="Helvetica" w:hAnsi="Helvetica"/>
          <w:lang w:val="en-US"/>
        </w:rPr>
      </w:pPr>
      <w:r w:rsidRPr="00DD56AD">
        <w:rPr>
          <w:rFonts w:ascii="Helvetica" w:hAnsi="Helvetica"/>
          <w:lang w:val="en-US"/>
        </w:rPr>
        <w:lastRenderedPageBreak/>
        <w:t>Cop</w:t>
      </w:r>
      <w:r w:rsidR="002C09AA">
        <w:rPr>
          <w:rFonts w:ascii="Helvetica" w:hAnsi="Helvetica"/>
          <w:lang w:val="en-US"/>
        </w:rPr>
        <w:t>ies to</w:t>
      </w:r>
      <w:r w:rsidRPr="00DD56AD">
        <w:rPr>
          <w:rFonts w:ascii="Helvetica" w:hAnsi="Helvetica"/>
          <w:lang w:val="en-US"/>
        </w:rPr>
        <w:t>:</w:t>
      </w:r>
    </w:p>
    <w:p w14:paraId="48F7ECC6" w14:textId="77777777" w:rsidR="00DD56AD" w:rsidRPr="00DD56AD" w:rsidRDefault="00DD56AD" w:rsidP="00DD56AD">
      <w:pPr>
        <w:pStyle w:val="ListParagraph"/>
        <w:numPr>
          <w:ilvl w:val="0"/>
          <w:numId w:val="5"/>
        </w:numPr>
        <w:spacing w:after="160"/>
        <w:jc w:val="both"/>
        <w:rPr>
          <w:rFonts w:ascii="Helvetica" w:hAnsi="Helvetica"/>
          <w:lang w:val="en-US"/>
        </w:rPr>
      </w:pPr>
      <w:r w:rsidRPr="00DD56AD">
        <w:rPr>
          <w:rFonts w:ascii="Helvetica" w:hAnsi="Helvetica"/>
          <w:lang w:val="en-US"/>
        </w:rPr>
        <w:t>President of the Republic of Indonesia;</w:t>
      </w:r>
    </w:p>
    <w:p w14:paraId="6A4339AD" w14:textId="77777777" w:rsidR="00DD56AD" w:rsidRPr="00DD56AD" w:rsidRDefault="00DD56AD" w:rsidP="00DD56AD">
      <w:pPr>
        <w:pStyle w:val="ListParagraph"/>
        <w:numPr>
          <w:ilvl w:val="0"/>
          <w:numId w:val="5"/>
        </w:numPr>
        <w:spacing w:after="160"/>
        <w:jc w:val="both"/>
        <w:rPr>
          <w:rFonts w:ascii="Helvetica" w:hAnsi="Helvetica"/>
          <w:lang w:val="en-US"/>
        </w:rPr>
      </w:pPr>
      <w:r w:rsidRPr="00DD56AD">
        <w:rPr>
          <w:rFonts w:ascii="Helvetica" w:hAnsi="Helvetica"/>
          <w:lang w:val="en-US"/>
        </w:rPr>
        <w:t>Vice-President of the Republic of Indonesia;</w:t>
      </w:r>
    </w:p>
    <w:p w14:paraId="30088235" w14:textId="77777777" w:rsidR="00DD56AD" w:rsidRPr="00DD56AD" w:rsidRDefault="00DD56AD" w:rsidP="00DD56AD">
      <w:pPr>
        <w:pStyle w:val="ListParagraph"/>
        <w:numPr>
          <w:ilvl w:val="0"/>
          <w:numId w:val="5"/>
        </w:numPr>
        <w:spacing w:after="160"/>
        <w:rPr>
          <w:rFonts w:ascii="Helvetica" w:hAnsi="Helvetica"/>
          <w:lang w:val="en-US"/>
        </w:rPr>
      </w:pPr>
      <w:r w:rsidRPr="00DD56AD">
        <w:rPr>
          <w:rFonts w:ascii="Helvetica" w:hAnsi="Helvetica"/>
          <w:lang w:val="en-US"/>
        </w:rPr>
        <w:t>Chairman of the COVID-19 Handling and National Economic Recovery Committee;</w:t>
      </w:r>
    </w:p>
    <w:p w14:paraId="5177F55B" w14:textId="77777777" w:rsidR="00DD56AD" w:rsidRPr="00DD56AD" w:rsidRDefault="00DD56AD" w:rsidP="00DD56AD">
      <w:pPr>
        <w:pStyle w:val="ListParagraph"/>
        <w:numPr>
          <w:ilvl w:val="0"/>
          <w:numId w:val="5"/>
        </w:numPr>
        <w:spacing w:after="160"/>
        <w:rPr>
          <w:rFonts w:ascii="Helvetica" w:hAnsi="Helvetica"/>
          <w:lang w:val="en-US"/>
        </w:rPr>
      </w:pPr>
      <w:r w:rsidRPr="00DD56AD">
        <w:rPr>
          <w:rFonts w:ascii="Helvetica" w:hAnsi="Helvetica"/>
          <w:lang w:val="en-US"/>
        </w:rPr>
        <w:t>Ministers/Heads of Institutions;</w:t>
      </w:r>
    </w:p>
    <w:p w14:paraId="020C968E" w14:textId="77777777" w:rsidR="00DD56AD" w:rsidRPr="00DD56AD" w:rsidRDefault="00DD56AD" w:rsidP="00DD56AD">
      <w:pPr>
        <w:pStyle w:val="ListParagraph"/>
        <w:numPr>
          <w:ilvl w:val="0"/>
          <w:numId w:val="5"/>
        </w:numPr>
        <w:spacing w:after="160"/>
        <w:rPr>
          <w:rFonts w:ascii="Helvetica" w:hAnsi="Helvetica"/>
          <w:lang w:val="en-US"/>
        </w:rPr>
      </w:pPr>
      <w:r w:rsidRPr="00DD56AD">
        <w:rPr>
          <w:rFonts w:ascii="Helvetica" w:hAnsi="Helvetica"/>
          <w:lang w:val="en-US"/>
        </w:rPr>
        <w:t>Commander of the Indonesia National Armed Forces;</w:t>
      </w:r>
    </w:p>
    <w:p w14:paraId="37F867AE" w14:textId="77777777" w:rsidR="00DD56AD" w:rsidRPr="00DD56AD" w:rsidRDefault="00DD56AD" w:rsidP="00DD56AD">
      <w:pPr>
        <w:pStyle w:val="ListParagraph"/>
        <w:numPr>
          <w:ilvl w:val="0"/>
          <w:numId w:val="5"/>
        </w:numPr>
        <w:spacing w:after="160"/>
        <w:rPr>
          <w:rFonts w:ascii="Helvetica" w:hAnsi="Helvetica"/>
          <w:lang w:val="en-US"/>
        </w:rPr>
      </w:pPr>
      <w:r w:rsidRPr="00DD56AD">
        <w:rPr>
          <w:rFonts w:ascii="Helvetica" w:hAnsi="Helvetica"/>
          <w:lang w:val="en-US"/>
        </w:rPr>
        <w:t>Chief of the Indonesian National Police;</w:t>
      </w:r>
    </w:p>
    <w:p w14:paraId="4FAE4A7D" w14:textId="77777777" w:rsidR="00DD56AD" w:rsidRPr="00DD56AD" w:rsidRDefault="00DD56AD" w:rsidP="00DD56AD">
      <w:pPr>
        <w:pStyle w:val="ListParagraph"/>
        <w:numPr>
          <w:ilvl w:val="0"/>
          <w:numId w:val="5"/>
        </w:numPr>
        <w:spacing w:after="160"/>
        <w:rPr>
          <w:rFonts w:ascii="Helvetica" w:hAnsi="Helvetica"/>
          <w:lang w:val="en-US"/>
        </w:rPr>
      </w:pPr>
      <w:r w:rsidRPr="00DD56AD">
        <w:rPr>
          <w:rFonts w:ascii="Helvetica" w:hAnsi="Helvetica"/>
          <w:lang w:val="en-US"/>
        </w:rPr>
        <w:t xml:space="preserve">Head of the COVID-19 National Economic Recovery Task Force; and </w:t>
      </w:r>
    </w:p>
    <w:p w14:paraId="6C6C8ACE" w14:textId="0540E9BB" w:rsidR="00DD56AD" w:rsidRPr="00DD56AD" w:rsidRDefault="00DD56AD" w:rsidP="00DD56AD">
      <w:pPr>
        <w:pStyle w:val="ListParagraph"/>
        <w:numPr>
          <w:ilvl w:val="0"/>
          <w:numId w:val="5"/>
        </w:numPr>
        <w:spacing w:after="160"/>
        <w:rPr>
          <w:rFonts w:ascii="Helvetica" w:hAnsi="Helvetica"/>
          <w:lang w:val="en-US"/>
        </w:rPr>
      </w:pPr>
      <w:r w:rsidRPr="00DD56AD">
        <w:rPr>
          <w:rFonts w:ascii="Helvetica" w:hAnsi="Helvetica"/>
          <w:lang w:val="en-US"/>
        </w:rPr>
        <w:t>Head of the Regional COVID-19 Response Acceleration Task Force</w:t>
      </w:r>
      <w:r w:rsidR="002C09AA">
        <w:rPr>
          <w:rFonts w:ascii="Helvetica" w:hAnsi="Helvetica"/>
          <w:lang w:val="en-US"/>
        </w:rPr>
        <w:t>.</w:t>
      </w:r>
    </w:p>
    <w:p w14:paraId="5E7765D4" w14:textId="77777777" w:rsidR="00DD56AD" w:rsidRPr="00DD56AD" w:rsidRDefault="00DD56AD" w:rsidP="00DD56AD">
      <w:pPr>
        <w:rPr>
          <w:rFonts w:ascii="Helvetica" w:hAnsi="Helvetica"/>
          <w:lang w:val="en-US"/>
        </w:rPr>
      </w:pPr>
    </w:p>
    <w:sectPr w:rsidR="00DD56AD" w:rsidRPr="00DD56AD" w:rsidSect="00607D59">
      <w:headerReference w:type="default" r:id="rId7"/>
      <w:footerReference w:type="default" r:id="rId8"/>
      <w:pgSz w:w="12240" w:h="15840"/>
      <w:pgMar w:top="2268" w:right="1440" w:bottom="1701" w:left="1440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6177" w14:textId="77777777" w:rsidR="00F87909" w:rsidRDefault="00F87909" w:rsidP="00607D59">
      <w:pPr>
        <w:spacing w:line="240" w:lineRule="auto"/>
      </w:pPr>
      <w:r>
        <w:separator/>
      </w:r>
    </w:p>
  </w:endnote>
  <w:endnote w:type="continuationSeparator" w:id="0">
    <w:p w14:paraId="108CEB26" w14:textId="77777777" w:rsidR="00F87909" w:rsidRDefault="00F87909" w:rsidP="00607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HELVETICA LIGHT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 MEDIUM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rlito">
    <w:altName w:val="Calibri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A278" w14:textId="17B90575" w:rsidR="002B76DA" w:rsidRDefault="00F87909">
    <w:pPr>
      <w:pStyle w:val="BodyText"/>
      <w:spacing w:line="14" w:lineRule="auto"/>
      <w:rPr>
        <w:sz w:val="20"/>
      </w:rPr>
    </w:pPr>
    <w:r>
      <w:rPr>
        <w:noProof/>
      </w:rPr>
      <w:pict w14:anchorId="7095669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4.25pt;margin-top:738.25pt;width:92.4pt;height:19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" filled="f" stroked="f">
          <o:lock v:ext="edit" aspectratio="t" verticies="t" text="t" shapetype="t"/>
          <v:textbox inset="0,0,0,0">
            <w:txbxContent>
              <w:p w14:paraId="5D82B79C" w14:textId="77777777" w:rsidR="002B76DA" w:rsidRDefault="00120A55">
                <w:pPr>
                  <w:spacing w:line="183" w:lineRule="exact"/>
                  <w:ind w:left="20"/>
                  <w:rPr>
                    <w:rFonts w:ascii="Carlito"/>
                    <w:sz w:val="16"/>
                  </w:rPr>
                </w:pPr>
                <w:r>
                  <w:rPr>
                    <w:rFonts w:ascii="Carlito"/>
                    <w:color w:val="8DB3E2"/>
                    <w:sz w:val="16"/>
                  </w:rPr>
                  <w:t>+62 21 5212038, 2953 2000</w:t>
                </w:r>
              </w:p>
              <w:p w14:paraId="7ACAC17F" w14:textId="77777777" w:rsidR="002B76DA" w:rsidRDefault="00120A55">
                <w:pPr>
                  <w:spacing w:line="195" w:lineRule="exact"/>
                  <w:ind w:left="20"/>
                  <w:rPr>
                    <w:rFonts w:ascii="Carlito"/>
                    <w:sz w:val="16"/>
                  </w:rPr>
                </w:pPr>
                <w:r>
                  <w:rPr>
                    <w:rFonts w:ascii="Carlito"/>
                    <w:color w:val="8DB3E2"/>
                    <w:sz w:val="16"/>
                  </w:rPr>
                  <w:t>+62 21 5212039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47E3771">
        <v:shape id="Text Box 4" o:spid="_x0000_s1027" type="#_x0000_t202" style="position:absolute;margin-left:239.25pt;margin-top:738.3pt;width:15.2pt;height:19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" filled="f" stroked="f">
          <o:lock v:ext="edit" aspectratio="t" verticies="t" text="t" shapetype="t"/>
          <v:textbox inset="0,0,0,0">
            <w:txbxContent>
              <w:p w14:paraId="369C895D" w14:textId="77777777" w:rsidR="002B76DA" w:rsidRDefault="00120A55">
                <w:pPr>
                  <w:spacing w:line="183" w:lineRule="exact"/>
                  <w:ind w:left="20"/>
                  <w:rPr>
                    <w:rFonts w:ascii="Carlito"/>
                    <w:sz w:val="16"/>
                  </w:rPr>
                </w:pPr>
                <w:r>
                  <w:rPr>
                    <w:rFonts w:ascii="Carlito"/>
                    <w:color w:val="8DB3E2"/>
                    <w:sz w:val="16"/>
                  </w:rPr>
                  <w:t>Tel:</w:t>
                </w:r>
              </w:p>
              <w:p w14:paraId="2E4E9359" w14:textId="77777777" w:rsidR="002B76DA" w:rsidRDefault="00120A55">
                <w:pPr>
                  <w:spacing w:line="195" w:lineRule="exact"/>
                  <w:ind w:left="20"/>
                  <w:rPr>
                    <w:rFonts w:ascii="Carlito"/>
                    <w:sz w:val="16"/>
                  </w:rPr>
                </w:pPr>
                <w:r>
                  <w:rPr>
                    <w:rFonts w:ascii="Carlito"/>
                    <w:color w:val="8DB3E2"/>
                    <w:sz w:val="16"/>
                  </w:rPr>
                  <w:t>Fax: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0813C93">
        <v:shape id="Text Box 5" o:spid="_x0000_s1026" type="#_x0000_t202" alt="" style="position:absolute;margin-left:81.35pt;margin-top:720.1pt;width:88.9pt;height:44pt;z-index:-251655168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inset="0,0,0,0">
            <w:txbxContent>
              <w:p w14:paraId="509590BE" w14:textId="77777777" w:rsidR="002B76DA" w:rsidRDefault="00120A55">
                <w:pPr>
                  <w:spacing w:line="184" w:lineRule="exact"/>
                  <w:ind w:left="20"/>
                  <w:rPr>
                    <w:rFonts w:ascii="Carlito"/>
                    <w:sz w:val="16"/>
                  </w:rPr>
                </w:pPr>
                <w:r>
                  <w:rPr>
                    <w:rFonts w:ascii="Carlito"/>
                    <w:color w:val="8DB3E2"/>
                    <w:sz w:val="16"/>
                  </w:rPr>
                  <w:t>SSEK Legal Consultants</w:t>
                </w:r>
              </w:p>
              <w:p w14:paraId="14DE9FDE" w14:textId="77777777" w:rsidR="002B76DA" w:rsidRDefault="00120A55">
                <w:pPr>
                  <w:spacing w:before="1"/>
                  <w:ind w:left="20"/>
                  <w:rPr>
                    <w:rFonts w:ascii="Carlito"/>
                    <w:sz w:val="16"/>
                  </w:rPr>
                </w:pPr>
                <w:r>
                  <w:rPr>
                    <w:rFonts w:ascii="Carlito"/>
                    <w:color w:val="8DB3E2"/>
                    <w:sz w:val="16"/>
                  </w:rPr>
                  <w:t>Mayapada Tower I 14th Floor Jl. Jend. Sudirman Kav. 28 Jakarta 12920, Indonesia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E7B46BD">
        <v:shape id="Text Box 2" o:spid="_x0000_s1025" type="#_x0000_t202" style="position:absolute;margin-left:507.95pt;margin-top:696.4pt;width:11.0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" filled="f" stroked="f">
          <o:lock v:ext="edit" aspectratio="t" verticies="t" text="t" shapetype="t"/>
          <v:textbox inset="0,0,0,0">
            <w:txbxContent>
              <w:p w14:paraId="2FC209C5" w14:textId="77777777" w:rsidR="002B76DA" w:rsidRDefault="00120A55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rlito"/>
                    <w:color w:val="ACB9CA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6F9A" w14:textId="77777777" w:rsidR="00F87909" w:rsidRDefault="00F87909" w:rsidP="00607D59">
      <w:pPr>
        <w:spacing w:line="240" w:lineRule="auto"/>
      </w:pPr>
      <w:r>
        <w:separator/>
      </w:r>
    </w:p>
  </w:footnote>
  <w:footnote w:type="continuationSeparator" w:id="0">
    <w:p w14:paraId="2432E09F" w14:textId="77777777" w:rsidR="00F87909" w:rsidRDefault="00F87909" w:rsidP="00607D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98E9" w14:textId="77777777" w:rsidR="00607D59" w:rsidRDefault="00607D59">
    <w:pPr>
      <w:pStyle w:val="BodyText"/>
      <w:spacing w:line="14" w:lineRule="auto"/>
      <w:rPr>
        <w:sz w:val="20"/>
      </w:rPr>
    </w:pPr>
  </w:p>
  <w:p w14:paraId="2FBFB37F" w14:textId="77777777" w:rsidR="00607D59" w:rsidRDefault="00607D59">
    <w:pPr>
      <w:pStyle w:val="BodyText"/>
      <w:spacing w:line="14" w:lineRule="auto"/>
      <w:rPr>
        <w:sz w:val="20"/>
      </w:rPr>
    </w:pPr>
  </w:p>
  <w:p w14:paraId="50537D5C" w14:textId="77777777" w:rsidR="00607D59" w:rsidRDefault="00607D59">
    <w:pPr>
      <w:pStyle w:val="BodyText"/>
      <w:spacing w:line="14" w:lineRule="auto"/>
      <w:rPr>
        <w:sz w:val="20"/>
      </w:rPr>
    </w:pPr>
  </w:p>
  <w:p w14:paraId="69330AB7" w14:textId="77777777" w:rsidR="00563D79" w:rsidRDefault="00563D79">
    <w:pPr>
      <w:pStyle w:val="BodyText"/>
      <w:spacing w:line="14" w:lineRule="auto"/>
      <w:rPr>
        <w:sz w:val="20"/>
      </w:rPr>
    </w:pPr>
  </w:p>
  <w:p w14:paraId="4EBDF662" w14:textId="5F82D939" w:rsidR="002B76DA" w:rsidRDefault="00F87909">
    <w:pPr>
      <w:pStyle w:val="BodyText"/>
      <w:spacing w:line="14" w:lineRule="auto"/>
      <w:rPr>
        <w:sz w:val="20"/>
      </w:rPr>
    </w:pPr>
    <w:r>
      <w:rPr>
        <w:noProof/>
      </w:rPr>
      <w:pict w14:anchorId="432FFCAF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9" type="#_x0000_t202" alt="" style="position:absolute;margin-left:73.25pt;margin-top:36pt;width:119.15pt;height:37.2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inset="0,0,0,0">
            <w:txbxContent>
              <w:p w14:paraId="6010080B" w14:textId="0E80DA3C" w:rsidR="002B76DA" w:rsidRDefault="00120A55">
                <w:pPr>
                  <w:pStyle w:val="BodyText"/>
                  <w:spacing w:before="13"/>
                  <w:ind w:left="20" w:right="1"/>
                </w:pPr>
                <w:r>
                  <w:t xml:space="preserve">SSEK Translation </w:t>
                </w:r>
                <w:r>
                  <w:rPr>
                    <w:lang w:val="en-US"/>
                  </w:rPr>
                  <w:t>January 3, 2022</w:t>
                </w:r>
              </w:p>
            </w:txbxContent>
          </v:textbox>
          <w10:wrap anchorx="page" anchory="page"/>
        </v:shape>
      </w:pict>
    </w:r>
    <w:r w:rsidR="00120A55">
      <w:rPr>
        <w:noProof/>
      </w:rPr>
      <w:drawing>
        <wp:anchor distT="0" distB="0" distL="0" distR="0" simplePos="0" relativeHeight="251659264" behindDoc="1" locked="0" layoutInCell="1" allowOverlap="1" wp14:anchorId="0861F97E" wp14:editId="32F0ED5B">
          <wp:simplePos x="0" y="0"/>
          <wp:positionH relativeFrom="page">
            <wp:posOffset>5589270</wp:posOffset>
          </wp:positionH>
          <wp:positionV relativeFrom="page">
            <wp:posOffset>0</wp:posOffset>
          </wp:positionV>
          <wp:extent cx="1268729" cy="1188720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8729" cy="118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2B3"/>
    <w:multiLevelType w:val="hybridMultilevel"/>
    <w:tmpl w:val="12FE1554"/>
    <w:lvl w:ilvl="0" w:tplc="A5202AB0">
      <w:start w:val="2"/>
      <w:numFmt w:val="decimal"/>
      <w:lvlText w:val="%1."/>
      <w:lvlJc w:val="left"/>
      <w:pPr>
        <w:ind w:left="3744" w:hanging="1136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140C7CCE">
      <w:numFmt w:val="bullet"/>
      <w:lvlText w:val="•"/>
      <w:lvlJc w:val="left"/>
      <w:pPr>
        <w:ind w:left="4342" w:hanging="1136"/>
      </w:pPr>
      <w:rPr>
        <w:rFonts w:hint="default"/>
        <w:lang w:val="en-US" w:eastAsia="en-US" w:bidi="ar-SA"/>
      </w:rPr>
    </w:lvl>
    <w:lvl w:ilvl="2" w:tplc="8BFA6034">
      <w:numFmt w:val="bullet"/>
      <w:lvlText w:val="•"/>
      <w:lvlJc w:val="left"/>
      <w:pPr>
        <w:ind w:left="4944" w:hanging="1136"/>
      </w:pPr>
      <w:rPr>
        <w:rFonts w:hint="default"/>
        <w:lang w:val="en-US" w:eastAsia="en-US" w:bidi="ar-SA"/>
      </w:rPr>
    </w:lvl>
    <w:lvl w:ilvl="3" w:tplc="16B0AA9C">
      <w:numFmt w:val="bullet"/>
      <w:lvlText w:val="•"/>
      <w:lvlJc w:val="left"/>
      <w:pPr>
        <w:ind w:left="5546" w:hanging="1136"/>
      </w:pPr>
      <w:rPr>
        <w:rFonts w:hint="default"/>
        <w:lang w:val="en-US" w:eastAsia="en-US" w:bidi="ar-SA"/>
      </w:rPr>
    </w:lvl>
    <w:lvl w:ilvl="4" w:tplc="B5ECAA84">
      <w:numFmt w:val="bullet"/>
      <w:lvlText w:val="•"/>
      <w:lvlJc w:val="left"/>
      <w:pPr>
        <w:ind w:left="6148" w:hanging="1136"/>
      </w:pPr>
      <w:rPr>
        <w:rFonts w:hint="default"/>
        <w:lang w:val="en-US" w:eastAsia="en-US" w:bidi="ar-SA"/>
      </w:rPr>
    </w:lvl>
    <w:lvl w:ilvl="5" w:tplc="215ABDDE">
      <w:numFmt w:val="bullet"/>
      <w:lvlText w:val="•"/>
      <w:lvlJc w:val="left"/>
      <w:pPr>
        <w:ind w:left="6750" w:hanging="1136"/>
      </w:pPr>
      <w:rPr>
        <w:rFonts w:hint="default"/>
        <w:lang w:val="en-US" w:eastAsia="en-US" w:bidi="ar-SA"/>
      </w:rPr>
    </w:lvl>
    <w:lvl w:ilvl="6" w:tplc="7A1A9F9E">
      <w:numFmt w:val="bullet"/>
      <w:lvlText w:val="•"/>
      <w:lvlJc w:val="left"/>
      <w:pPr>
        <w:ind w:left="7352" w:hanging="1136"/>
      </w:pPr>
      <w:rPr>
        <w:rFonts w:hint="default"/>
        <w:lang w:val="en-US" w:eastAsia="en-US" w:bidi="ar-SA"/>
      </w:rPr>
    </w:lvl>
    <w:lvl w:ilvl="7" w:tplc="016C086A">
      <w:numFmt w:val="bullet"/>
      <w:lvlText w:val="•"/>
      <w:lvlJc w:val="left"/>
      <w:pPr>
        <w:ind w:left="7954" w:hanging="1136"/>
      </w:pPr>
      <w:rPr>
        <w:rFonts w:hint="default"/>
        <w:lang w:val="en-US" w:eastAsia="en-US" w:bidi="ar-SA"/>
      </w:rPr>
    </w:lvl>
    <w:lvl w:ilvl="8" w:tplc="3C482012">
      <w:numFmt w:val="bullet"/>
      <w:lvlText w:val="•"/>
      <w:lvlJc w:val="left"/>
      <w:pPr>
        <w:ind w:left="8556" w:hanging="1136"/>
      </w:pPr>
      <w:rPr>
        <w:rFonts w:hint="default"/>
        <w:lang w:val="en-US" w:eastAsia="en-US" w:bidi="ar-SA"/>
      </w:rPr>
    </w:lvl>
  </w:abstractNum>
  <w:abstractNum w:abstractNumId="1" w15:restartNumberingAfterBreak="0">
    <w:nsid w:val="0C536C97"/>
    <w:multiLevelType w:val="hybridMultilevel"/>
    <w:tmpl w:val="3D4843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053C"/>
    <w:multiLevelType w:val="hybridMultilevel"/>
    <w:tmpl w:val="1C321324"/>
    <w:lvl w:ilvl="0" w:tplc="BC0CAC02">
      <w:start w:val="1"/>
      <w:numFmt w:val="decimal"/>
      <w:lvlText w:val="%1."/>
      <w:lvlJc w:val="left"/>
      <w:pPr>
        <w:ind w:left="785" w:hanging="631"/>
      </w:pPr>
      <w:rPr>
        <w:rFonts w:ascii="Helvetica" w:eastAsia="Arial" w:hAnsi="Helvetica" w:cs="Arial" w:hint="default"/>
        <w:spacing w:val="-26"/>
        <w:w w:val="99"/>
        <w:sz w:val="24"/>
        <w:szCs w:val="24"/>
        <w:lang w:val="id" w:eastAsia="en-US" w:bidi="ar-SA"/>
      </w:rPr>
    </w:lvl>
    <w:lvl w:ilvl="1" w:tplc="B9CEA106">
      <w:numFmt w:val="bullet"/>
      <w:lvlText w:val="•"/>
      <w:lvlJc w:val="left"/>
      <w:pPr>
        <w:ind w:left="1464" w:hanging="631"/>
      </w:pPr>
      <w:rPr>
        <w:rFonts w:hint="default"/>
        <w:lang w:val="id" w:eastAsia="en-US" w:bidi="ar-SA"/>
      </w:rPr>
    </w:lvl>
    <w:lvl w:ilvl="2" w:tplc="1324B802">
      <w:numFmt w:val="bullet"/>
      <w:lvlText w:val="•"/>
      <w:lvlJc w:val="left"/>
      <w:pPr>
        <w:ind w:left="2148" w:hanging="631"/>
      </w:pPr>
      <w:rPr>
        <w:rFonts w:hint="default"/>
        <w:lang w:val="id" w:eastAsia="en-US" w:bidi="ar-SA"/>
      </w:rPr>
    </w:lvl>
    <w:lvl w:ilvl="3" w:tplc="CA360F92">
      <w:numFmt w:val="bullet"/>
      <w:lvlText w:val="•"/>
      <w:lvlJc w:val="left"/>
      <w:pPr>
        <w:ind w:left="2832" w:hanging="631"/>
      </w:pPr>
      <w:rPr>
        <w:rFonts w:hint="default"/>
        <w:lang w:val="id" w:eastAsia="en-US" w:bidi="ar-SA"/>
      </w:rPr>
    </w:lvl>
    <w:lvl w:ilvl="4" w:tplc="C8C48786">
      <w:numFmt w:val="bullet"/>
      <w:lvlText w:val="•"/>
      <w:lvlJc w:val="left"/>
      <w:pPr>
        <w:ind w:left="3516" w:hanging="631"/>
      </w:pPr>
      <w:rPr>
        <w:rFonts w:hint="default"/>
        <w:lang w:val="id" w:eastAsia="en-US" w:bidi="ar-SA"/>
      </w:rPr>
    </w:lvl>
    <w:lvl w:ilvl="5" w:tplc="A1B62EDC">
      <w:numFmt w:val="bullet"/>
      <w:lvlText w:val="•"/>
      <w:lvlJc w:val="left"/>
      <w:pPr>
        <w:ind w:left="4200" w:hanging="631"/>
      </w:pPr>
      <w:rPr>
        <w:rFonts w:hint="default"/>
        <w:lang w:val="id" w:eastAsia="en-US" w:bidi="ar-SA"/>
      </w:rPr>
    </w:lvl>
    <w:lvl w:ilvl="6" w:tplc="23E6B0C2">
      <w:numFmt w:val="bullet"/>
      <w:lvlText w:val="•"/>
      <w:lvlJc w:val="left"/>
      <w:pPr>
        <w:ind w:left="4884" w:hanging="631"/>
      </w:pPr>
      <w:rPr>
        <w:rFonts w:hint="default"/>
        <w:lang w:val="id" w:eastAsia="en-US" w:bidi="ar-SA"/>
      </w:rPr>
    </w:lvl>
    <w:lvl w:ilvl="7" w:tplc="9B66055A">
      <w:numFmt w:val="bullet"/>
      <w:lvlText w:val="•"/>
      <w:lvlJc w:val="left"/>
      <w:pPr>
        <w:ind w:left="5568" w:hanging="631"/>
      </w:pPr>
      <w:rPr>
        <w:rFonts w:hint="default"/>
        <w:lang w:val="id" w:eastAsia="en-US" w:bidi="ar-SA"/>
      </w:rPr>
    </w:lvl>
    <w:lvl w:ilvl="8" w:tplc="8DE05EC6">
      <w:numFmt w:val="bullet"/>
      <w:lvlText w:val="•"/>
      <w:lvlJc w:val="left"/>
      <w:pPr>
        <w:ind w:left="6252" w:hanging="631"/>
      </w:pPr>
      <w:rPr>
        <w:rFonts w:hint="default"/>
        <w:lang w:val="id" w:eastAsia="en-US" w:bidi="ar-SA"/>
      </w:rPr>
    </w:lvl>
  </w:abstractNum>
  <w:abstractNum w:abstractNumId="3" w15:restartNumberingAfterBreak="0">
    <w:nsid w:val="3B711335"/>
    <w:multiLevelType w:val="multilevel"/>
    <w:tmpl w:val="08309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B86412"/>
    <w:multiLevelType w:val="hybridMultilevel"/>
    <w:tmpl w:val="A7260EB8"/>
    <w:lvl w:ilvl="0" w:tplc="216C8C0A">
      <w:start w:val="1"/>
      <w:numFmt w:val="lowerLetter"/>
      <w:lvlText w:val="%1."/>
      <w:lvlJc w:val="left"/>
      <w:pPr>
        <w:ind w:left="1732" w:hanging="1277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CF86F946">
      <w:numFmt w:val="bullet"/>
      <w:lvlText w:val="•"/>
      <w:lvlJc w:val="left"/>
      <w:pPr>
        <w:ind w:left="2329" w:hanging="1277"/>
      </w:pPr>
      <w:rPr>
        <w:rFonts w:hint="default"/>
        <w:lang w:val="en-US" w:eastAsia="en-US" w:bidi="ar-SA"/>
      </w:rPr>
    </w:lvl>
    <w:lvl w:ilvl="2" w:tplc="8D3E095C">
      <w:numFmt w:val="bullet"/>
      <w:lvlText w:val="•"/>
      <w:lvlJc w:val="left"/>
      <w:pPr>
        <w:ind w:left="2918" w:hanging="1277"/>
      </w:pPr>
      <w:rPr>
        <w:rFonts w:hint="default"/>
        <w:lang w:val="en-US" w:eastAsia="en-US" w:bidi="ar-SA"/>
      </w:rPr>
    </w:lvl>
    <w:lvl w:ilvl="3" w:tplc="4F32A996">
      <w:numFmt w:val="bullet"/>
      <w:lvlText w:val="•"/>
      <w:lvlJc w:val="left"/>
      <w:pPr>
        <w:ind w:left="3508" w:hanging="1277"/>
      </w:pPr>
      <w:rPr>
        <w:rFonts w:hint="default"/>
        <w:lang w:val="en-US" w:eastAsia="en-US" w:bidi="ar-SA"/>
      </w:rPr>
    </w:lvl>
    <w:lvl w:ilvl="4" w:tplc="6518ADDC">
      <w:numFmt w:val="bullet"/>
      <w:lvlText w:val="•"/>
      <w:lvlJc w:val="left"/>
      <w:pPr>
        <w:ind w:left="4097" w:hanging="1277"/>
      </w:pPr>
      <w:rPr>
        <w:rFonts w:hint="default"/>
        <w:lang w:val="en-US" w:eastAsia="en-US" w:bidi="ar-SA"/>
      </w:rPr>
    </w:lvl>
    <w:lvl w:ilvl="5" w:tplc="64E884E2">
      <w:numFmt w:val="bullet"/>
      <w:lvlText w:val="•"/>
      <w:lvlJc w:val="left"/>
      <w:pPr>
        <w:ind w:left="4687" w:hanging="1277"/>
      </w:pPr>
      <w:rPr>
        <w:rFonts w:hint="default"/>
        <w:lang w:val="en-US" w:eastAsia="en-US" w:bidi="ar-SA"/>
      </w:rPr>
    </w:lvl>
    <w:lvl w:ilvl="6" w:tplc="6642846A">
      <w:numFmt w:val="bullet"/>
      <w:lvlText w:val="•"/>
      <w:lvlJc w:val="left"/>
      <w:pPr>
        <w:ind w:left="5276" w:hanging="1277"/>
      </w:pPr>
      <w:rPr>
        <w:rFonts w:hint="default"/>
        <w:lang w:val="en-US" w:eastAsia="en-US" w:bidi="ar-SA"/>
      </w:rPr>
    </w:lvl>
    <w:lvl w:ilvl="7" w:tplc="6510A01A">
      <w:numFmt w:val="bullet"/>
      <w:lvlText w:val="•"/>
      <w:lvlJc w:val="left"/>
      <w:pPr>
        <w:ind w:left="5865" w:hanging="1277"/>
      </w:pPr>
      <w:rPr>
        <w:rFonts w:hint="default"/>
        <w:lang w:val="en-US" w:eastAsia="en-US" w:bidi="ar-SA"/>
      </w:rPr>
    </w:lvl>
    <w:lvl w:ilvl="8" w:tplc="6D387472">
      <w:numFmt w:val="bullet"/>
      <w:lvlText w:val="•"/>
      <w:lvlJc w:val="left"/>
      <w:pPr>
        <w:ind w:left="6455" w:hanging="1277"/>
      </w:pPr>
      <w:rPr>
        <w:rFonts w:hint="default"/>
        <w:lang w:val="en-US" w:eastAsia="en-US" w:bidi="ar-SA"/>
      </w:rPr>
    </w:lvl>
  </w:abstractNum>
  <w:abstractNum w:abstractNumId="5" w15:restartNumberingAfterBreak="0">
    <w:nsid w:val="77666253"/>
    <w:multiLevelType w:val="hybridMultilevel"/>
    <w:tmpl w:val="C04C95D4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59"/>
    <w:rsid w:val="000B1870"/>
    <w:rsid w:val="00120A55"/>
    <w:rsid w:val="002C09AA"/>
    <w:rsid w:val="00422FD6"/>
    <w:rsid w:val="004500B3"/>
    <w:rsid w:val="00503C2C"/>
    <w:rsid w:val="005363CC"/>
    <w:rsid w:val="00563D79"/>
    <w:rsid w:val="005C52D8"/>
    <w:rsid w:val="00607D59"/>
    <w:rsid w:val="006805B1"/>
    <w:rsid w:val="006C1A5F"/>
    <w:rsid w:val="00751BDA"/>
    <w:rsid w:val="00806787"/>
    <w:rsid w:val="0081687A"/>
    <w:rsid w:val="008208F8"/>
    <w:rsid w:val="0087673B"/>
    <w:rsid w:val="008F16B8"/>
    <w:rsid w:val="00993A9A"/>
    <w:rsid w:val="009B5CF5"/>
    <w:rsid w:val="00A03B0B"/>
    <w:rsid w:val="00B742CF"/>
    <w:rsid w:val="00C442CA"/>
    <w:rsid w:val="00DD56AD"/>
    <w:rsid w:val="00E81DBD"/>
    <w:rsid w:val="00ED6B74"/>
    <w:rsid w:val="00F1158C"/>
    <w:rsid w:val="00F61411"/>
    <w:rsid w:val="00F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8774C"/>
  <w15:chartTrackingRefBased/>
  <w15:docId w15:val="{65B44B4F-0211-274D-8916-1533BA2D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59"/>
    <w:pPr>
      <w:spacing w:line="276" w:lineRule="auto"/>
    </w:pPr>
    <w:rPr>
      <w:rFonts w:ascii="Arial" w:eastAsia="Arial" w:hAnsi="Arial" w:cs="Arial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D59"/>
    <w:pPr>
      <w:ind w:left="720"/>
      <w:contextualSpacing/>
    </w:pPr>
  </w:style>
  <w:style w:type="paragraph" w:styleId="BodyText">
    <w:name w:val="Body Text"/>
    <w:basedOn w:val="Normal"/>
    <w:link w:val="BodyTextChar"/>
    <w:rsid w:val="00607D59"/>
    <w:rPr>
      <w:rFonts w:ascii="Helvetica" w:eastAsia="Times New Roman" w:hAnsi="Helvetica" w:cs="Times New Roman"/>
      <w:snapToGrid w:val="0"/>
    </w:rPr>
  </w:style>
  <w:style w:type="character" w:customStyle="1" w:styleId="BodyTextChar">
    <w:name w:val="Body Text Char"/>
    <w:basedOn w:val="DefaultParagraphFont"/>
    <w:link w:val="BodyText"/>
    <w:rsid w:val="00607D59"/>
    <w:rPr>
      <w:rFonts w:ascii="Helvetica" w:eastAsia="Times New Roman" w:hAnsi="Helvetica" w:cs="Times New Roman"/>
      <w:snapToGrid w:val="0"/>
      <w:sz w:val="22"/>
      <w:szCs w:val="22"/>
      <w:lang w:val="id"/>
    </w:rPr>
  </w:style>
  <w:style w:type="paragraph" w:customStyle="1" w:styleId="TableParagraph">
    <w:name w:val="Table Paragraph"/>
    <w:basedOn w:val="Normal"/>
    <w:uiPriority w:val="1"/>
    <w:qFormat/>
    <w:rsid w:val="00607D59"/>
    <w:pPr>
      <w:widowControl w:val="0"/>
      <w:autoSpaceDE w:val="0"/>
      <w:autoSpaceDN w:val="0"/>
      <w:spacing w:line="240" w:lineRule="auto"/>
      <w:ind w:left="20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7D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59"/>
    <w:rPr>
      <w:rFonts w:ascii="Arial" w:eastAsia="Arial" w:hAnsi="Arial" w:cs="Arial"/>
      <w:sz w:val="22"/>
      <w:szCs w:val="22"/>
      <w:lang w:val="id"/>
    </w:rPr>
  </w:style>
  <w:style w:type="paragraph" w:styleId="Footer">
    <w:name w:val="footer"/>
    <w:basedOn w:val="Normal"/>
    <w:link w:val="FooterChar"/>
    <w:uiPriority w:val="99"/>
    <w:unhideWhenUsed/>
    <w:rsid w:val="00607D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59"/>
    <w:rPr>
      <w:rFonts w:ascii="Arial" w:eastAsia="Arial" w:hAnsi="Arial" w:cs="Arial"/>
      <w:sz w:val="22"/>
      <w:szCs w:val="22"/>
      <w:lang w:val="id"/>
    </w:rPr>
  </w:style>
  <w:style w:type="paragraph" w:styleId="Revision">
    <w:name w:val="Revision"/>
    <w:hidden/>
    <w:uiPriority w:val="99"/>
    <w:semiHidden/>
    <w:rsid w:val="00563D79"/>
    <w:rPr>
      <w:rFonts w:ascii="Arial" w:eastAsia="Arial" w:hAnsi="Arial" w:cs="Arial"/>
      <w:sz w:val="22"/>
      <w:szCs w:val="22"/>
      <w:lang w:val="id"/>
    </w:rPr>
  </w:style>
  <w:style w:type="paragraph" w:styleId="NormalWeb">
    <w:name w:val="Normal (Web)"/>
    <w:basedOn w:val="Normal"/>
    <w:uiPriority w:val="99"/>
    <w:semiHidden/>
    <w:unhideWhenUsed/>
    <w:rsid w:val="00A0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8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SSEK</dc:creator>
  <cp:keywords/>
  <dc:description/>
  <cp:lastModifiedBy>SSEK</cp:lastModifiedBy>
  <cp:revision>8</cp:revision>
  <dcterms:created xsi:type="dcterms:W3CDTF">2022-01-03T11:38:00Z</dcterms:created>
  <dcterms:modified xsi:type="dcterms:W3CDTF">2022-01-04T02:42:00Z</dcterms:modified>
</cp:coreProperties>
</file>